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28" w:rsidRPr="00DC6B34" w:rsidRDefault="00B275DF" w:rsidP="00556F47">
      <w:pPr>
        <w:widowControl w:val="0"/>
        <w:autoSpaceDE w:val="0"/>
        <w:spacing w:after="0" w:line="240" w:lineRule="auto"/>
        <w:jc w:val="right"/>
      </w:pPr>
      <w:r>
        <w:t xml:space="preserve">Wrocław, dnia  </w:t>
      </w:r>
      <w:r w:rsidR="00874DC9">
        <w:t>05</w:t>
      </w:r>
      <w:r w:rsidR="006343E8">
        <w:t>.02.2016</w:t>
      </w:r>
    </w:p>
    <w:p w:rsidR="00121328" w:rsidRPr="00DC6B34" w:rsidRDefault="00B275DF" w:rsidP="00556F47">
      <w:pPr>
        <w:widowControl w:val="0"/>
        <w:autoSpaceDE w:val="0"/>
        <w:spacing w:after="0" w:line="240" w:lineRule="auto"/>
        <w:jc w:val="both"/>
      </w:pPr>
      <w:r w:rsidRPr="00764E72">
        <w:t xml:space="preserve">Nr sprawy: </w:t>
      </w:r>
      <w:r w:rsidR="00BA12B3">
        <w:t>2/02/2016/ANT</w:t>
      </w:r>
      <w:r w:rsidR="00874DC9">
        <w:t>Y</w:t>
      </w:r>
    </w:p>
    <w:p w:rsidR="00DC6B34" w:rsidRDefault="00DC6B34" w:rsidP="00556F47">
      <w:pPr>
        <w:spacing w:after="0" w:line="240" w:lineRule="auto"/>
        <w:rPr>
          <w:b/>
        </w:rPr>
      </w:pPr>
    </w:p>
    <w:p w:rsidR="00121328" w:rsidRPr="00DC6B34" w:rsidRDefault="0059615F" w:rsidP="00556F47">
      <w:pPr>
        <w:spacing w:after="0" w:line="240" w:lineRule="auto"/>
        <w:rPr>
          <w:b/>
        </w:rPr>
      </w:pPr>
      <w:r w:rsidRPr="00DC6B34">
        <w:rPr>
          <w:b/>
        </w:rPr>
        <w:t>Zamawiający:</w:t>
      </w:r>
    </w:p>
    <w:p w:rsidR="00121328" w:rsidRPr="00DC6B34" w:rsidRDefault="00121328" w:rsidP="00556F47">
      <w:pPr>
        <w:spacing w:after="0" w:line="240" w:lineRule="auto"/>
        <w:rPr>
          <w:b/>
        </w:rPr>
      </w:pPr>
      <w:r w:rsidRPr="00DC6B34">
        <w:rPr>
          <w:b/>
        </w:rPr>
        <w:t>Wyższa Szkoła Bankowa we Wrocławiu</w:t>
      </w:r>
    </w:p>
    <w:p w:rsidR="00121328" w:rsidRPr="00DC6B34" w:rsidRDefault="00121328" w:rsidP="00556F47">
      <w:pPr>
        <w:spacing w:after="0" w:line="240" w:lineRule="auto"/>
        <w:rPr>
          <w:b/>
        </w:rPr>
      </w:pPr>
      <w:r w:rsidRPr="00DC6B34">
        <w:rPr>
          <w:b/>
        </w:rPr>
        <w:t>ul. Fabryczna 29-31</w:t>
      </w:r>
      <w:r w:rsidR="00C43DA6">
        <w:rPr>
          <w:b/>
        </w:rPr>
        <w:t>,</w:t>
      </w:r>
      <w:r w:rsidRPr="00DC6B34">
        <w:rPr>
          <w:b/>
        </w:rPr>
        <w:t xml:space="preserve"> 53-609 Wrocław</w:t>
      </w:r>
    </w:p>
    <w:p w:rsidR="00121328" w:rsidRPr="00DC6B34" w:rsidRDefault="00121328" w:rsidP="00556F47">
      <w:pPr>
        <w:spacing w:after="0" w:line="240" w:lineRule="auto"/>
        <w:ind w:left="5760" w:firstLine="720"/>
        <w:rPr>
          <w:b/>
        </w:rPr>
      </w:pPr>
      <w:r w:rsidRPr="00DC6B34">
        <w:rPr>
          <w:b/>
        </w:rPr>
        <w:t xml:space="preserve">  </w:t>
      </w:r>
    </w:p>
    <w:p w:rsidR="00121328" w:rsidRPr="00DC6B34" w:rsidRDefault="00121328" w:rsidP="00556F47">
      <w:pPr>
        <w:widowControl w:val="0"/>
        <w:tabs>
          <w:tab w:val="left" w:pos="4027"/>
        </w:tabs>
        <w:autoSpaceDE w:val="0"/>
        <w:spacing w:after="0" w:line="240" w:lineRule="auto"/>
        <w:ind w:firstLine="630"/>
        <w:jc w:val="both"/>
      </w:pPr>
      <w:r w:rsidRPr="00DC6B34">
        <w:tab/>
      </w:r>
    </w:p>
    <w:p w:rsidR="00121328" w:rsidRPr="00DC6B34" w:rsidRDefault="00764E72" w:rsidP="00556F47">
      <w:pPr>
        <w:widowControl w:val="0"/>
        <w:tabs>
          <w:tab w:val="left" w:pos="4027"/>
        </w:tabs>
        <w:autoSpaceDE w:val="0"/>
        <w:spacing w:after="0" w:line="240" w:lineRule="auto"/>
        <w:jc w:val="center"/>
        <w:rPr>
          <w:b/>
        </w:rPr>
      </w:pPr>
      <w:r>
        <w:rPr>
          <w:b/>
        </w:rPr>
        <w:t>ROZEZNANIE RYNKU</w:t>
      </w:r>
    </w:p>
    <w:p w:rsidR="00400574" w:rsidRPr="00DC6B34" w:rsidRDefault="00121328" w:rsidP="00556F47">
      <w:pPr>
        <w:pStyle w:val="Tytu"/>
        <w:numPr>
          <w:ilvl w:val="0"/>
          <w:numId w:val="9"/>
        </w:numPr>
        <w:jc w:val="both"/>
        <w:rPr>
          <w:rFonts w:ascii="Calibri" w:hAnsi="Calibri"/>
          <w:sz w:val="22"/>
          <w:szCs w:val="22"/>
          <w:u w:val="single"/>
        </w:rPr>
      </w:pPr>
      <w:r w:rsidRPr="00DC6B34">
        <w:rPr>
          <w:rFonts w:ascii="Calibri" w:hAnsi="Calibri"/>
          <w:sz w:val="22"/>
          <w:szCs w:val="22"/>
          <w:u w:val="single"/>
        </w:rPr>
        <w:t xml:space="preserve">Przedmiot zamówienia: </w:t>
      </w:r>
    </w:p>
    <w:p w:rsidR="00DC6B34" w:rsidRDefault="00DC6B34" w:rsidP="00556F47">
      <w:pPr>
        <w:pStyle w:val="Tytu"/>
        <w:jc w:val="both"/>
        <w:rPr>
          <w:rFonts w:ascii="Calibri" w:hAnsi="Calibri"/>
          <w:sz w:val="22"/>
          <w:szCs w:val="22"/>
        </w:rPr>
      </w:pPr>
    </w:p>
    <w:p w:rsidR="0059615F" w:rsidRPr="00104855" w:rsidRDefault="009256F0" w:rsidP="00556F47">
      <w:pPr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Dostawa serwera </w:t>
      </w:r>
      <w:r w:rsidR="00B275DF" w:rsidRPr="00104855">
        <w:rPr>
          <w:rFonts w:asciiTheme="minorHAnsi" w:hAnsiTheme="minorHAnsi"/>
        </w:rPr>
        <w:t xml:space="preserve">na potrzeby </w:t>
      </w:r>
      <w:r w:rsidR="00B275DF" w:rsidRPr="00104855">
        <w:rPr>
          <w:rFonts w:asciiTheme="minorHAnsi" w:hAnsiTheme="minorHAnsi"/>
          <w:b/>
        </w:rPr>
        <w:t xml:space="preserve">realizacji </w:t>
      </w:r>
      <w:proofErr w:type="spellStart"/>
      <w:r w:rsidR="0059615F" w:rsidRPr="00104855">
        <w:rPr>
          <w:rFonts w:asciiTheme="minorHAnsi" w:hAnsiTheme="minorHAnsi"/>
          <w:b/>
        </w:rPr>
        <w:t>projektu</w:t>
      </w:r>
      <w:proofErr w:type="spellEnd"/>
      <w:r w:rsidR="0059615F" w:rsidRPr="00104855">
        <w:rPr>
          <w:rFonts w:asciiTheme="minorHAnsi" w:hAnsiTheme="minorHAnsi"/>
          <w:b/>
        </w:rPr>
        <w:t xml:space="preserve"> </w:t>
      </w:r>
      <w:r w:rsidR="00764E72" w:rsidRPr="00104855">
        <w:rPr>
          <w:rFonts w:asciiTheme="minorHAnsi" w:hAnsiTheme="minorHAnsi"/>
        </w:rPr>
        <w:t>„</w:t>
      </w:r>
      <w:r w:rsidR="00764E72" w:rsidRPr="00104855">
        <w:rPr>
          <w:rFonts w:asciiTheme="minorHAnsi" w:hAnsiTheme="minorHAnsi"/>
          <w:b/>
        </w:rPr>
        <w:t xml:space="preserve">Wdrożenie systemu </w:t>
      </w:r>
      <w:proofErr w:type="spellStart"/>
      <w:r w:rsidR="00764E72" w:rsidRPr="00104855">
        <w:rPr>
          <w:rFonts w:asciiTheme="minorHAnsi" w:hAnsiTheme="minorHAnsi"/>
          <w:b/>
        </w:rPr>
        <w:t>antyplagiatowego</w:t>
      </w:r>
      <w:proofErr w:type="spellEnd"/>
      <w:r w:rsidR="00764E72" w:rsidRPr="00104855">
        <w:rPr>
          <w:rFonts w:asciiTheme="minorHAnsi" w:hAnsiTheme="minorHAnsi"/>
          <w:b/>
        </w:rPr>
        <w:t xml:space="preserve"> w Wyższej Szkole Bankowej we Wrocławiu, Wyższej Szkole Zarządzania i Coachingu oraz Szkole Wyższej Rzemiosł Artystycznych i Zarządzania” (POWR.03.04.00-00-0036/15).</w:t>
      </w:r>
      <w:r w:rsidR="00764E72" w:rsidRPr="00104855">
        <w:rPr>
          <w:rFonts w:asciiTheme="minorHAnsi" w:hAnsiTheme="minorHAnsi"/>
        </w:rPr>
        <w:t xml:space="preserve"> </w:t>
      </w:r>
    </w:p>
    <w:p w:rsidR="0059615F" w:rsidRPr="00104855" w:rsidRDefault="0059615F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 w:cs="TimesNewRomanPSMT"/>
          <w:lang w:eastAsia="pl-PL"/>
        </w:rPr>
        <w:t xml:space="preserve">Wspólny Słownik Zamówień CPV: </w:t>
      </w:r>
      <w:r w:rsidR="00755F56" w:rsidRPr="00104855">
        <w:rPr>
          <w:rFonts w:asciiTheme="minorHAnsi" w:hAnsiTheme="minorHAnsi" w:cs="EUAlbertina"/>
          <w:lang w:eastAsia="pl-PL"/>
        </w:rPr>
        <w:t>48820000-2</w:t>
      </w:r>
      <w:r w:rsidR="00E56FEB" w:rsidRPr="00104855">
        <w:rPr>
          <w:rFonts w:asciiTheme="minorHAnsi" w:hAnsiTheme="minorHAnsi" w:cs="EUAlbertina"/>
          <w:lang w:eastAsia="pl-PL"/>
        </w:rPr>
        <w:t xml:space="preserve"> </w:t>
      </w:r>
      <w:r w:rsidR="00104855" w:rsidRPr="00104855">
        <w:rPr>
          <w:rFonts w:asciiTheme="minorHAnsi" w:hAnsiTheme="minorHAnsi" w:cs="EUAlbertina"/>
          <w:lang w:eastAsia="pl-PL"/>
        </w:rPr>
        <w:t>Serwery</w:t>
      </w:r>
    </w:p>
    <w:p w:rsidR="00556F47" w:rsidRDefault="00556F47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:rsidR="00844DC2" w:rsidRPr="00104855" w:rsidRDefault="00B14513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  <w:b/>
        </w:rPr>
      </w:pPr>
      <w:r w:rsidRPr="00104855">
        <w:rPr>
          <w:rFonts w:asciiTheme="minorHAnsi" w:hAnsiTheme="minorHAnsi"/>
          <w:b/>
        </w:rPr>
        <w:t>Specyfikacja</w:t>
      </w:r>
      <w:r w:rsidR="00302D33" w:rsidRPr="00104855">
        <w:rPr>
          <w:rFonts w:asciiTheme="minorHAnsi" w:hAnsiTheme="minorHAnsi"/>
          <w:b/>
        </w:rPr>
        <w:t xml:space="preserve"> </w:t>
      </w:r>
      <w:r w:rsidR="00844DC2" w:rsidRPr="00104855">
        <w:rPr>
          <w:rFonts w:asciiTheme="minorHAnsi" w:hAnsiTheme="minorHAnsi"/>
          <w:b/>
        </w:rPr>
        <w:t>serwera</w:t>
      </w:r>
      <w:r w:rsidR="00B275DF" w:rsidRPr="00104855">
        <w:rPr>
          <w:rFonts w:asciiTheme="minorHAnsi" w:hAnsiTheme="minorHAnsi"/>
          <w:b/>
        </w:rPr>
        <w:t>:</w:t>
      </w:r>
    </w:p>
    <w:p w:rsidR="00B1302F" w:rsidRPr="00104855" w:rsidRDefault="00B1302F" w:rsidP="00556F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Zamawiający zastrzega sobie</w:t>
      </w:r>
      <w:r w:rsidR="009256F0" w:rsidRPr="00104855">
        <w:rPr>
          <w:rFonts w:asciiTheme="minorHAnsi" w:hAnsiTheme="minorHAnsi"/>
        </w:rPr>
        <w:t>,</w:t>
      </w:r>
      <w:r w:rsidRPr="00104855">
        <w:rPr>
          <w:rFonts w:asciiTheme="minorHAnsi" w:hAnsiTheme="minorHAnsi"/>
        </w:rPr>
        <w:t xml:space="preserve"> że przedmiotem zamówienia będzie </w:t>
      </w:r>
      <w:r w:rsidRPr="00104855">
        <w:rPr>
          <w:rFonts w:asciiTheme="minorHAnsi" w:hAnsiTheme="minorHAnsi" w:cs="Verdana"/>
          <w:lang w:eastAsia="pl-PL"/>
        </w:rPr>
        <w:t xml:space="preserve">serwer wyprodukowany zgodnie z normami obowiązującymi w Polsce i w Unii Europejskiej, </w:t>
      </w:r>
      <w:r w:rsidR="00B326A7">
        <w:rPr>
          <w:rFonts w:asciiTheme="minorHAnsi" w:hAnsiTheme="minorHAnsi" w:cs="Verdana"/>
          <w:lang w:eastAsia="pl-PL"/>
        </w:rPr>
        <w:t xml:space="preserve">który </w:t>
      </w:r>
      <w:r w:rsidRPr="00104855">
        <w:rPr>
          <w:rFonts w:asciiTheme="minorHAnsi" w:hAnsiTheme="minorHAnsi" w:cs="Verdana"/>
          <w:lang w:eastAsia="pl-PL"/>
        </w:rPr>
        <w:t>będzie spełniać normy obowiązujące</w:t>
      </w:r>
      <w:r w:rsidR="009256F0" w:rsidRPr="00104855">
        <w:rPr>
          <w:rFonts w:asciiTheme="minorHAnsi" w:hAnsiTheme="minorHAnsi" w:cs="Verdana"/>
          <w:lang w:eastAsia="pl-PL"/>
        </w:rPr>
        <w:t xml:space="preserve"> w Polsce i w Unii Europejskiej</w:t>
      </w:r>
      <w:r w:rsidRPr="00104855">
        <w:rPr>
          <w:rFonts w:asciiTheme="minorHAnsi" w:hAnsiTheme="minorHAnsi" w:cs="Verdana"/>
          <w:lang w:eastAsia="pl-PL"/>
        </w:rPr>
        <w:t xml:space="preserve"> oraz będzie oznaczony znakiem CE potwierdzającym zgodność wyrobu z wymaganiami zasadniczymi właściwych dyrektyw Unii Europejskiej. Oferowany sprzęt musi być fabrycznie nowy i nieużywany</w:t>
      </w:r>
      <w:r w:rsidR="007B6A7E" w:rsidRPr="00104855">
        <w:rPr>
          <w:rFonts w:asciiTheme="minorHAnsi" w:hAnsiTheme="minorHAnsi" w:cs="Verdana"/>
          <w:lang w:eastAsia="pl-PL"/>
        </w:rPr>
        <w:t xml:space="preserve"> objęty gwarancją producenta oferowanego sprzętu</w:t>
      </w:r>
      <w:r w:rsidRPr="00104855">
        <w:rPr>
          <w:rFonts w:asciiTheme="minorHAnsi" w:hAnsiTheme="minorHAnsi" w:cs="Verdana"/>
          <w:lang w:eastAsia="pl-PL"/>
        </w:rPr>
        <w:t>.</w:t>
      </w:r>
      <w:r w:rsidR="007B6A7E" w:rsidRPr="00104855">
        <w:rPr>
          <w:rFonts w:asciiTheme="minorHAnsi" w:hAnsiTheme="minorHAnsi" w:cs="Verdana"/>
          <w:lang w:eastAsia="pl-PL"/>
        </w:rPr>
        <w:t xml:space="preserve"> </w:t>
      </w:r>
    </w:p>
    <w:p w:rsidR="00B1302F" w:rsidRPr="00104855" w:rsidRDefault="00B1302F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0" w:type="auto"/>
        <w:tblInd w:w="98" w:type="dxa"/>
        <w:tblLook w:val="04A0"/>
      </w:tblPr>
      <w:tblGrid>
        <w:gridCol w:w="2389"/>
        <w:gridCol w:w="6639"/>
      </w:tblGrid>
      <w:tr w:rsidR="00B14513" w:rsidRPr="00104855" w:rsidTr="00FF1F6E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04855">
              <w:rPr>
                <w:rFonts w:asciiTheme="minorHAnsi" w:hAnsiTheme="minorHAnsi" w:cs="Arial"/>
                <w:b/>
              </w:rPr>
              <w:t>Nazwa komponentu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4513" w:rsidRPr="00104855" w:rsidRDefault="00B14513" w:rsidP="00556F47">
            <w:pPr>
              <w:spacing w:after="0" w:line="240" w:lineRule="auto"/>
              <w:ind w:left="-71"/>
              <w:jc w:val="center"/>
              <w:rPr>
                <w:rFonts w:asciiTheme="minorHAnsi" w:hAnsiTheme="minorHAnsi" w:cs="Arial"/>
                <w:b/>
              </w:rPr>
            </w:pPr>
            <w:r w:rsidRPr="00104855">
              <w:rPr>
                <w:rFonts w:asciiTheme="minorHAnsi" w:hAnsiTheme="minorHAnsi" w:cs="Arial"/>
                <w:b/>
              </w:rPr>
              <w:t>Wymagane minimalne parametry techniczne</w:t>
            </w:r>
          </w:p>
        </w:tc>
      </w:tr>
      <w:tr w:rsidR="00B14513" w:rsidRPr="00104855" w:rsidTr="00FF1F6E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Serw</w:t>
            </w:r>
            <w:r w:rsidR="00FF1F6E" w:rsidRPr="00104855">
              <w:rPr>
                <w:rFonts w:asciiTheme="minorHAnsi" w:eastAsia="Times New Roman" w:hAnsiTheme="minorHAnsi" w:cs="Arial"/>
                <w:color w:val="000000"/>
              </w:rPr>
              <w:t xml:space="preserve">er plików </w:t>
            </w: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preferowany model x3650m5 </w:t>
            </w:r>
          </w:p>
        </w:tc>
      </w:tr>
      <w:tr w:rsidR="00B14513" w:rsidRPr="00104855" w:rsidTr="00FF1F6E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Obudowa Rack o wysokości maks. 2U z możliwością instalacji min. 16 dysków 2.5" wraz z kompletem wysuwanych szyn umożliwiających montaż w szafie rack </w:t>
            </w:r>
          </w:p>
        </w:tc>
      </w:tr>
      <w:tr w:rsidR="00B14513" w:rsidRPr="00104855" w:rsidTr="00FF1F6E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Płyta główna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B14513" w:rsidRPr="00104855" w:rsidTr="00FF1F6E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Chipset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Cs/>
                <w:color w:val="000000"/>
              </w:rPr>
              <w:t>Chipset</w:t>
            </w: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 dedykowany przez producenta procesora do pracy w serwerach dwuprocesorowych</w:t>
            </w:r>
          </w:p>
        </w:tc>
      </w:tr>
      <w:tr w:rsidR="00B14513" w:rsidRPr="00104855" w:rsidTr="00FF1F6E">
        <w:trPr>
          <w:trHeight w:val="13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A1" w:rsidRPr="00104855" w:rsidRDefault="00B14513" w:rsidP="00556F4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104855">
              <w:rPr>
                <w:rFonts w:asciiTheme="minorHAnsi" w:eastAsia="Times New Roman" w:hAnsiTheme="minorHAnsi" w:cs="Arial"/>
              </w:rPr>
              <w:t xml:space="preserve">Dwa procesory 10-rdzeniowe klasy Intel Xeon </w:t>
            </w:r>
            <w:r w:rsidR="00003D72" w:rsidRPr="00104855">
              <w:rPr>
                <w:rFonts w:asciiTheme="minorHAnsi" w:hAnsiTheme="minorHAnsi" w:cs="Calibri"/>
              </w:rPr>
              <w:t xml:space="preserve">zaprojektowany do pracy w układach dwuprocesorowych </w:t>
            </w:r>
            <w:r w:rsidR="008963A1" w:rsidRPr="00104855">
              <w:rPr>
                <w:rFonts w:asciiTheme="minorHAnsi" w:hAnsiTheme="minorHAnsi" w:cs="Calibri"/>
              </w:rPr>
              <w:t>osiągający w teście PassMark</w:t>
            </w:r>
            <w:r w:rsidR="00946A5B" w:rsidRPr="00104855">
              <w:rPr>
                <w:rFonts w:asciiTheme="minorHAnsi" w:hAnsiTheme="minorHAnsi" w:cs="Calibri"/>
              </w:rPr>
              <w:t xml:space="preserve"> </w:t>
            </w:r>
            <w:r w:rsidR="008963A1" w:rsidRPr="00104855">
              <w:rPr>
                <w:rFonts w:asciiTheme="minorHAnsi" w:hAnsiTheme="minorHAnsi" w:cs="Calibri"/>
              </w:rPr>
              <w:t xml:space="preserve">CPU Mark wynik </w:t>
            </w:r>
            <w:r w:rsidR="00946A5B" w:rsidRPr="00104855">
              <w:rPr>
                <w:rFonts w:asciiTheme="minorHAnsi" w:hAnsiTheme="minorHAnsi" w:cs="Calibri"/>
              </w:rPr>
              <w:t xml:space="preserve">testu dla procesora w układzie dual </w:t>
            </w:r>
            <w:r w:rsidR="008963A1" w:rsidRPr="00104855">
              <w:rPr>
                <w:rFonts w:asciiTheme="minorHAnsi" w:hAnsiTheme="minorHAnsi" w:cs="Calibri"/>
              </w:rPr>
              <w:t>min</w:t>
            </w:r>
            <w:r w:rsidR="001F3776" w:rsidRPr="00104855">
              <w:rPr>
                <w:rFonts w:asciiTheme="minorHAnsi" w:hAnsiTheme="minorHAnsi" w:cs="Calibri"/>
              </w:rPr>
              <w:t>imum</w:t>
            </w:r>
            <w:r w:rsidR="008963A1" w:rsidRPr="00104855">
              <w:rPr>
                <w:rFonts w:asciiTheme="minorHAnsi" w:hAnsiTheme="minorHAnsi" w:cs="Calibri"/>
              </w:rPr>
              <w:t xml:space="preserve"> 21</w:t>
            </w:r>
            <w:r w:rsidR="009256F0" w:rsidRPr="00104855">
              <w:rPr>
                <w:rFonts w:asciiTheme="minorHAnsi" w:hAnsiTheme="minorHAnsi" w:cs="Calibri"/>
              </w:rPr>
              <w:t>00</w:t>
            </w:r>
            <w:r w:rsidR="008963A1" w:rsidRPr="00104855">
              <w:rPr>
                <w:rFonts w:asciiTheme="minorHAnsi" w:hAnsiTheme="minorHAnsi" w:cs="Calibri"/>
              </w:rPr>
              <w:t>0 punktów na dzień</w:t>
            </w:r>
            <w:r w:rsidR="00683749">
              <w:rPr>
                <w:rFonts w:asciiTheme="minorHAnsi" w:hAnsiTheme="minorHAnsi" w:cs="Calibri"/>
              </w:rPr>
              <w:t xml:space="preserve"> od</w:t>
            </w:r>
            <w:r w:rsidR="008963A1" w:rsidRPr="00104855">
              <w:rPr>
                <w:rFonts w:asciiTheme="minorHAnsi" w:hAnsiTheme="minorHAnsi" w:cs="Calibri"/>
              </w:rPr>
              <w:t xml:space="preserve"> 0</w:t>
            </w:r>
            <w:r w:rsidR="00602A6E" w:rsidRPr="00104855">
              <w:rPr>
                <w:rFonts w:asciiTheme="minorHAnsi" w:hAnsiTheme="minorHAnsi" w:cs="Calibri"/>
              </w:rPr>
              <w:t>8</w:t>
            </w:r>
            <w:r w:rsidR="008963A1" w:rsidRPr="00104855">
              <w:rPr>
                <w:rFonts w:asciiTheme="minorHAnsi" w:hAnsiTheme="minorHAnsi" w:cs="Calibri"/>
              </w:rPr>
              <w:t>.02.2016r.</w:t>
            </w:r>
          </w:p>
          <w:p w:rsidR="008963A1" w:rsidRPr="00EA5051" w:rsidRDefault="008963A1" w:rsidP="00556F4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EA5051">
              <w:rPr>
                <w:rFonts w:asciiTheme="minorHAnsi" w:hAnsiTheme="minorHAnsi" w:cs="Calibri"/>
                <w:b/>
              </w:rPr>
              <w:t>Uwaga!</w:t>
            </w:r>
          </w:p>
          <w:p w:rsidR="008963A1" w:rsidRPr="00EA5051" w:rsidRDefault="008963A1" w:rsidP="00556F4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EA5051">
              <w:rPr>
                <w:rFonts w:asciiTheme="minorHAnsi" w:hAnsiTheme="minorHAnsi" w:cs="Calibri"/>
                <w:b/>
              </w:rPr>
              <w:t>Na etapie składania ofert wykonawczych niezbędnym będzie dołączenie wydruku ze strony: http://www.cpubenchmark.net</w:t>
            </w:r>
          </w:p>
          <w:p w:rsidR="00B14513" w:rsidRPr="00104855" w:rsidRDefault="008963A1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hAnsiTheme="minorHAnsi" w:cs="Calibri"/>
              </w:rPr>
              <w:t>potwierdzającego spełnienie</w:t>
            </w:r>
            <w:r w:rsidR="00556F47">
              <w:rPr>
                <w:rFonts w:asciiTheme="minorHAnsi" w:hAnsiTheme="minorHAnsi" w:cs="Calibri"/>
              </w:rPr>
              <w:t xml:space="preserve"> tego wymogu</w:t>
            </w:r>
            <w:r w:rsidR="00003D72" w:rsidRPr="00104855">
              <w:rPr>
                <w:rFonts w:asciiTheme="minorHAnsi" w:hAnsiTheme="minorHAnsi" w:cs="Calibri"/>
              </w:rPr>
              <w:t xml:space="preserve">. </w:t>
            </w:r>
            <w:r w:rsidR="00003D72" w:rsidRPr="00104855">
              <w:rPr>
                <w:rFonts w:asciiTheme="minorHAnsi" w:hAnsiTheme="minorHAnsi" w:cs="Calibri"/>
              </w:rPr>
              <w:br/>
            </w:r>
            <w:r w:rsidRPr="00104855">
              <w:rPr>
                <w:rFonts w:asciiTheme="minorHAnsi" w:hAnsiTheme="minorHAnsi" w:cs="Calibri"/>
              </w:rPr>
              <w:t>P</w:t>
            </w:r>
            <w:r w:rsidR="00B14513" w:rsidRPr="00104855">
              <w:rPr>
                <w:rFonts w:asciiTheme="minorHAnsi" w:eastAsia="Times New Roman" w:hAnsiTheme="minorHAnsi" w:cs="Arial"/>
              </w:rPr>
              <w:t xml:space="preserve">referowany model </w:t>
            </w:r>
            <w:r w:rsidRPr="00104855">
              <w:rPr>
                <w:rFonts w:asciiTheme="minorHAnsi" w:eastAsia="Times New Roman" w:hAnsiTheme="minorHAnsi" w:cs="Arial"/>
              </w:rPr>
              <w:t xml:space="preserve">procesor </w:t>
            </w:r>
            <w:r w:rsidR="00B14513" w:rsidRPr="00104855">
              <w:rPr>
                <w:rFonts w:asciiTheme="minorHAnsi" w:eastAsia="Times New Roman" w:hAnsiTheme="minorHAnsi" w:cs="Arial"/>
              </w:rPr>
              <w:t xml:space="preserve">E5-2650 </w:t>
            </w:r>
            <w:r w:rsidR="00820D08" w:rsidRPr="00104855">
              <w:rPr>
                <w:rFonts w:asciiTheme="minorHAnsi" w:eastAsia="Times New Roman" w:hAnsiTheme="minorHAnsi" w:cs="Arial"/>
              </w:rPr>
              <w:t>v</w:t>
            </w:r>
            <w:r w:rsidR="00B14513" w:rsidRPr="00104855">
              <w:rPr>
                <w:rFonts w:asciiTheme="minorHAnsi" w:eastAsia="Times New Roman" w:hAnsiTheme="minorHAnsi" w:cs="Arial"/>
              </w:rPr>
              <w:t>3</w:t>
            </w:r>
            <w:r w:rsidRPr="00104855">
              <w:rPr>
                <w:rFonts w:asciiTheme="minorHAnsi" w:eastAsia="Times New Roman" w:hAnsiTheme="minorHAnsi" w:cs="Arial"/>
              </w:rPr>
              <w:t xml:space="preserve"> przeznaczony do pracy </w:t>
            </w:r>
            <w:r w:rsidRPr="00104855">
              <w:rPr>
                <w:rFonts w:asciiTheme="minorHAnsi" w:hAnsiTheme="minorHAnsi" w:cs="Calibri"/>
              </w:rPr>
              <w:t>w układach dwuprocesorowych.</w:t>
            </w:r>
          </w:p>
        </w:tc>
      </w:tr>
      <w:tr w:rsidR="00B14513" w:rsidRPr="00104855" w:rsidTr="00FF1F6E">
        <w:trPr>
          <w:trHeight w:val="14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lastRenderedPageBreak/>
              <w:t>Pamięć RAM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256 GB pamięci RAM DDR4  o częstotliwości pracy 2133 MHz</w:t>
            </w:r>
          </w:p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na płycie głównej powinno znajdować się minimum 24 sloty przeznaczonych dla tych pamięci</w:t>
            </w:r>
          </w:p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minimum 8 wolnych</w:t>
            </w:r>
          </w:p>
        </w:tc>
      </w:tr>
      <w:tr w:rsidR="00B14513" w:rsidRPr="00104855" w:rsidTr="00FF1F6E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Sloty PCI Express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min. 2 sloty PCI-e x16 generacji 3</w:t>
            </w:r>
          </w:p>
        </w:tc>
      </w:tr>
      <w:tr w:rsidR="00B14513" w:rsidRPr="00104855" w:rsidTr="00FF1F6E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Karta graficzna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Zintegrowana karta graficzna umożliwiająca rozdzielczość min. 1280x1024</w:t>
            </w:r>
          </w:p>
        </w:tc>
      </w:tr>
      <w:tr w:rsidR="00B14513" w:rsidRPr="00104855" w:rsidTr="00FF1F6E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Wbudowane porty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min. 4 porty USB 2.0, 2 porty RJ45, 2 porty VGA (1 na przednim panelu obudowy, drugi na tylnym), jeden port DB-9 serial</w:t>
            </w:r>
          </w:p>
        </w:tc>
      </w:tr>
      <w:tr w:rsidR="00B14513" w:rsidRPr="00104855" w:rsidTr="00FF1F6E">
        <w:trPr>
          <w:trHeight w:val="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Interfejsy sieciowe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Interfejsy sieciowe nie mogą zajmować żadnego z dostępnych slotów PCI-Express. Karta powinna być wyposażona w min. 4 porty typu 1000Base-T dodatkowo w slocie zainstalowana karta x520 Intel dual port wyposażona w moduły sfp+</w:t>
            </w:r>
          </w:p>
        </w:tc>
      </w:tr>
      <w:tr w:rsidR="00B14513" w:rsidRPr="00104855" w:rsidTr="00FF1F6E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Kontroler dysków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Zainstalowany sprzętowy kontroler dyskowy, posiadający min. 1GB nieulotnej pamięci cache, możliwe konfiguracje poziomów RAID : 0, 1, 5,10, 50 </w:t>
            </w:r>
          </w:p>
        </w:tc>
      </w:tr>
      <w:tr w:rsidR="00B14513" w:rsidRPr="00104855" w:rsidTr="00FF1F6E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Kontroler SAS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Kontroler PCI SAS/SATA 6Gbps – min. 8 portów SAS/SATA </w:t>
            </w:r>
          </w:p>
        </w:tc>
      </w:tr>
      <w:tr w:rsidR="00B14513" w:rsidRPr="00104855" w:rsidTr="00FF1F6E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Dyski twarde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Zainstalowane dyski twarde: 2x SSD 240GB , 12x 1,2TB 10K 512E dedykowane do tego serwera</w:t>
            </w:r>
          </w:p>
        </w:tc>
      </w:tr>
      <w:tr w:rsidR="00B14513" w:rsidRPr="00104855" w:rsidTr="00FF1F6E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Zasilacze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W zestawie dwa zasilacze 750W. </w:t>
            </w:r>
          </w:p>
        </w:tc>
      </w:tr>
      <w:tr w:rsidR="00B14513" w:rsidRPr="00104855" w:rsidTr="00FF1F6E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Bezpieczeństwo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Zintegrowany z płytą główną moduł TPM.</w:t>
            </w:r>
          </w:p>
        </w:tc>
      </w:tr>
      <w:tr w:rsidR="00B14513" w:rsidRPr="00104855" w:rsidTr="00FF1F6E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Zarządzanie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Zainstalowany moduł zarządzający w postaci karty montowany w złączu PCI, lub w dedykowanym złączu na płycie głównej serwera. Moduł umożliwiać ma: zdalny restart serwera, monitorowane sensorów systemowych (np. temperatura, stan wentylatorów). Wymagana licen</w:t>
            </w:r>
            <w:r w:rsidR="00820D08" w:rsidRPr="00104855">
              <w:rPr>
                <w:rFonts w:asciiTheme="minorHAnsi" w:eastAsia="Times New Roman" w:hAnsiTheme="minorHAnsi" w:cs="Arial"/>
                <w:color w:val="000000"/>
              </w:rPr>
              <w:t>cja na pełną konsolę graficzną</w:t>
            </w:r>
          </w:p>
        </w:tc>
      </w:tr>
      <w:tr w:rsidR="00B14513" w:rsidRPr="00104855" w:rsidTr="009256F0">
        <w:trPr>
          <w:trHeight w:val="10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 dostarczany sprzęt musi być udzielona minimum 36-miesięczna gwarancja oparta na gwarancji producenta urządzenia; 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Serwis gwarancyjny świadczony ma być w miejscu instalacji sprzętu; 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Serwis sprzętu musi być realizowany przez producenta lub autoryzowanego partnera serwisowego producenta;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Serwis urządzenia będzie realizowany zgodnie z wymogami normy ISO 9001;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W przypadku zgłoszenia awarii sprzętu komputerowego przez ZAMAWIAJĄCEGO (telefon, e-mail, fax), WYKONAWCA przystąpi do jej usuwania nie później niż w ciągu</w:t>
            </w:r>
            <w:r w:rsidR="008F105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24 godzin </w:t>
            </w: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licząc od momentu otrzymania zgłoszenia. W celu przystąpienia do naprawy przedstawiciel służb serwisowych WYKONAWCY zgłosi się do miejsca użytkowania sprzętu;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zgłoszenia awarii 24 godziny na dobę, 7 dni w tygodniu;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Czas dokonania skutecznej naprawy </w:t>
            </w:r>
            <w:r w:rsidR="008F105A">
              <w:rPr>
                <w:rFonts w:asciiTheme="minorHAnsi" w:hAnsiTheme="minorHAnsi" w:cs="Arial"/>
                <w:color w:val="000000"/>
                <w:sz w:val="22"/>
                <w:szCs w:val="22"/>
              </w:rPr>
              <w:t>to 24 godziny</w:t>
            </w: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od momentu zgłoszenia awarii;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W przypadku awarii dysku twardego weryfikacja uszkodzenia odbywa się w siedzibie Zamawiającego. Uszkodzone dyski nie są zwracane Wykonawcy. Pozostają własnością Zamawiającego</w:t>
            </w:r>
          </w:p>
        </w:tc>
      </w:tr>
      <w:tr w:rsidR="00B14513" w:rsidRPr="00104855" w:rsidTr="00967BEB">
        <w:trPr>
          <w:trHeight w:val="5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lastRenderedPageBreak/>
              <w:t>Certyfikaty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Sprzęt musi posiadać deklaracje zgodności lub Certyfikat CE.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Se</w:t>
            </w:r>
            <w:r w:rsidR="00B326A7"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wer musi zawierać licencje na każde oprogramowanie w postaci papierowej lub naklejki producenta oprogramowania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Sterowniki urządzeń składowych muszą być kompatybilne z zaoferowanym systemem operacyjnym oraz dołączone w komplecie z zaoferowanym sprzętem</w:t>
            </w:r>
          </w:p>
          <w:p w:rsidR="00B14513" w:rsidRPr="00104855" w:rsidRDefault="00B14513" w:rsidP="00556F4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04855">
              <w:rPr>
                <w:rFonts w:asciiTheme="minorHAnsi" w:hAnsiTheme="minorHAnsi" w:cs="Arial"/>
                <w:color w:val="000000"/>
                <w:sz w:val="22"/>
                <w:szCs w:val="22"/>
              </w:rPr>
              <w:t>Serwer musi być przystosowany do pracy w polskiej sieci energetycznej – zasilany napięciem 230V</w:t>
            </w:r>
          </w:p>
        </w:tc>
      </w:tr>
      <w:tr w:rsidR="00B14513" w:rsidRPr="00104855" w:rsidTr="00FF1F6E">
        <w:trPr>
          <w:trHeight w:val="26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Dokumentacja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Zamawiający wymaga dokumentacji w języku polskim lub angielskim. </w:t>
            </w:r>
          </w:p>
          <w:p w:rsidR="00B14513" w:rsidRPr="00104855" w:rsidRDefault="00B14513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B14513" w:rsidRPr="00104855" w:rsidTr="00FF1F6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513" w:rsidRPr="00104855" w:rsidRDefault="00B14513" w:rsidP="0055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104855">
              <w:rPr>
                <w:rFonts w:asciiTheme="minorHAnsi" w:hAnsiTheme="minorHAnsi" w:cs="Arial"/>
                <w:b/>
                <w:bCs/>
              </w:rPr>
              <w:t>Wymagania dodatkowe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513" w:rsidRPr="00104855" w:rsidRDefault="00FD29CA" w:rsidP="00556F4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104855">
              <w:rPr>
                <w:rFonts w:asciiTheme="minorHAnsi" w:eastAsia="Times New Roman" w:hAnsiTheme="minorHAnsi" w:cs="Arial"/>
                <w:color w:val="000000"/>
              </w:rPr>
              <w:t xml:space="preserve">Zamawiający wymaga podania pełnej specyfikacji technicznej serwerów, numeru produktu (product number) danego producenta, a także podania adresu internetowego do specyfikacji technicznej urządzenia na oficjalnej stronie producenta. Dane powyższe należy umieścić w odpowiednim miejscu w tabeli umieszczonej w formularzu ofertowym będącym załącznikiem nr 1 do niniejszego </w:t>
            </w:r>
            <w:r w:rsidR="00DB4771">
              <w:rPr>
                <w:rFonts w:asciiTheme="minorHAnsi" w:eastAsia="Times New Roman" w:hAnsiTheme="minorHAnsi" w:cs="Arial"/>
                <w:color w:val="000000"/>
              </w:rPr>
              <w:t>rozeznania rynku</w:t>
            </w:r>
            <w:r w:rsidRPr="00104855">
              <w:rPr>
                <w:rFonts w:asciiTheme="minorHAnsi" w:eastAsia="Times New Roman" w:hAnsiTheme="minorHAnsi" w:cs="Arial"/>
                <w:color w:val="000000"/>
              </w:rPr>
              <w:t>.</w:t>
            </w:r>
            <w:r w:rsidRPr="00104855">
              <w:rPr>
                <w:rFonts w:asciiTheme="minorHAnsi" w:eastAsia="Times New Roman" w:hAnsiTheme="minorHAnsi" w:cs="Arial"/>
                <w:color w:val="000000"/>
              </w:rPr>
              <w:br/>
              <w:t>Brak wyżej wymienionych danych skutkuje odrzuceniem oferty</w:t>
            </w:r>
            <w:r w:rsidR="00BA12B3">
              <w:rPr>
                <w:rFonts w:asciiTheme="minorHAnsi" w:eastAsia="Times New Roman" w:hAnsiTheme="minorHAnsi" w:cs="Arial"/>
                <w:color w:val="000000"/>
              </w:rPr>
              <w:t>.</w:t>
            </w:r>
          </w:p>
        </w:tc>
      </w:tr>
    </w:tbl>
    <w:p w:rsidR="00B14513" w:rsidRPr="00104855" w:rsidRDefault="00B14513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:rsidR="00E45C42" w:rsidRPr="00104855" w:rsidRDefault="00E45C42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2F59FC" w:rsidRPr="00104855" w:rsidRDefault="002F59FC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  <w:b/>
        </w:rPr>
        <w:t>Okres dostawy:</w:t>
      </w:r>
      <w:r w:rsidR="004132DA" w:rsidRPr="00104855">
        <w:rPr>
          <w:rFonts w:asciiTheme="minorHAnsi" w:hAnsiTheme="minorHAnsi"/>
          <w:b/>
        </w:rPr>
        <w:t xml:space="preserve"> </w:t>
      </w:r>
      <w:r w:rsidR="00820D08" w:rsidRPr="00104855">
        <w:rPr>
          <w:rFonts w:asciiTheme="minorHAnsi" w:hAnsiTheme="minorHAnsi"/>
        </w:rPr>
        <w:t>Realizacja dostawy prz</w:t>
      </w:r>
      <w:r w:rsidR="00B326A7">
        <w:rPr>
          <w:rFonts w:asciiTheme="minorHAnsi" w:hAnsiTheme="minorHAnsi"/>
        </w:rPr>
        <w:t>edmiotu zamówienia do siedziby Z</w:t>
      </w:r>
      <w:r w:rsidR="00820D08" w:rsidRPr="00104855">
        <w:rPr>
          <w:rFonts w:asciiTheme="minorHAnsi" w:hAnsiTheme="minorHAnsi"/>
        </w:rPr>
        <w:t xml:space="preserve">amawiającego </w:t>
      </w:r>
      <w:r w:rsidR="00967BEB" w:rsidRPr="00104855">
        <w:rPr>
          <w:rFonts w:asciiTheme="minorHAnsi" w:hAnsiTheme="minorHAnsi"/>
        </w:rPr>
        <w:t xml:space="preserve">w nieprzekraczalnym terminie 7 dni od </w:t>
      </w:r>
      <w:r w:rsidR="00B326A7">
        <w:rPr>
          <w:rFonts w:asciiTheme="minorHAnsi" w:hAnsiTheme="minorHAnsi"/>
        </w:rPr>
        <w:t>zlecenia realizacji zamówienia przez Zamawiającego</w:t>
      </w:r>
      <w:r w:rsidR="00967BEB" w:rsidRPr="00104855">
        <w:rPr>
          <w:rFonts w:asciiTheme="minorHAnsi" w:hAnsiTheme="minorHAnsi"/>
        </w:rPr>
        <w:t>.</w:t>
      </w:r>
    </w:p>
    <w:p w:rsidR="002F59FC" w:rsidRPr="00104855" w:rsidRDefault="002F59FC" w:rsidP="00556F47">
      <w:pPr>
        <w:widowControl w:val="0"/>
        <w:tabs>
          <w:tab w:val="left" w:pos="4281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  <w:b/>
        </w:rPr>
        <w:t xml:space="preserve">Cena ma obejmować koszt dostawy </w:t>
      </w:r>
      <w:r w:rsidR="00967BEB" w:rsidRPr="00104855">
        <w:rPr>
          <w:rFonts w:asciiTheme="minorHAnsi" w:hAnsiTheme="minorHAnsi"/>
          <w:b/>
        </w:rPr>
        <w:t xml:space="preserve">serwera </w:t>
      </w:r>
      <w:r w:rsidRPr="00104855">
        <w:rPr>
          <w:rFonts w:asciiTheme="minorHAnsi" w:hAnsiTheme="minorHAnsi"/>
          <w:b/>
        </w:rPr>
        <w:t>do:</w:t>
      </w:r>
      <w:r w:rsidR="004132DA" w:rsidRPr="00104855">
        <w:rPr>
          <w:rFonts w:asciiTheme="minorHAnsi" w:hAnsiTheme="minorHAnsi"/>
        </w:rPr>
        <w:t xml:space="preserve"> siedziby Zamawiającego we Wrocławiu, ul. Fabryczna 29-31, 53-609 Wrocław, budynek A pokój nr 208</w:t>
      </w:r>
      <w:r w:rsidR="007A496F" w:rsidRPr="00104855">
        <w:rPr>
          <w:rFonts w:asciiTheme="minorHAnsi" w:hAnsiTheme="minorHAnsi"/>
        </w:rPr>
        <w:t>, a także bezpłatne wsparc</w:t>
      </w:r>
      <w:r w:rsidR="00967BEB" w:rsidRPr="00104855">
        <w:rPr>
          <w:rFonts w:asciiTheme="minorHAnsi" w:hAnsiTheme="minorHAnsi"/>
        </w:rPr>
        <w:t>ie serwisowe zgodnie z wymaganymi warunkami gwarancyjnymi.</w:t>
      </w:r>
    </w:p>
    <w:p w:rsidR="004132DA" w:rsidRPr="00104855" w:rsidRDefault="004132DA" w:rsidP="00556F47">
      <w:pPr>
        <w:widowControl w:val="0"/>
        <w:tabs>
          <w:tab w:val="left" w:pos="-1985"/>
          <w:tab w:val="left" w:leader="dot" w:pos="8947"/>
        </w:tabs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4A674B" w:rsidRPr="00104855" w:rsidRDefault="00400574" w:rsidP="00556F47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="TimesNewRomanPSMT"/>
          <w:b/>
          <w:u w:val="single"/>
          <w:lang w:eastAsia="pl-PL"/>
        </w:rPr>
      </w:pPr>
      <w:r w:rsidRPr="00104855">
        <w:rPr>
          <w:rFonts w:asciiTheme="minorHAnsi" w:hAnsiTheme="minorHAnsi" w:cs="TimesNewRomanPSMT"/>
          <w:b/>
          <w:u w:val="single"/>
          <w:lang w:eastAsia="pl-PL"/>
        </w:rPr>
        <w:t>Składanie ofert:</w:t>
      </w:r>
    </w:p>
    <w:p w:rsidR="00EA5051" w:rsidRPr="00104855" w:rsidRDefault="00104855" w:rsidP="00EA5051">
      <w:pPr>
        <w:spacing w:after="0" w:line="240" w:lineRule="auto"/>
        <w:rPr>
          <w:rFonts w:asciiTheme="minorHAnsi" w:hAnsiTheme="minorHAnsi" w:cs="Calibri"/>
        </w:rPr>
      </w:pPr>
      <w:r w:rsidRPr="00EA3150">
        <w:t>Oferta powinna zawierać kompletn</w:t>
      </w:r>
      <w:r>
        <w:t>ie wypełniony Formularz Oferty</w:t>
      </w:r>
      <w:r w:rsidRPr="00EA3150">
        <w:t xml:space="preserve"> – przygotowany zgodnie ze wzorem stanowiącym </w:t>
      </w:r>
      <w:r w:rsidRPr="00B326A7">
        <w:rPr>
          <w:b/>
        </w:rPr>
        <w:t>załącznik nr 1</w:t>
      </w:r>
      <w:r w:rsidRPr="00EA3150">
        <w:t xml:space="preserve"> do niniejszego </w:t>
      </w:r>
      <w:r w:rsidR="00EA5051">
        <w:t xml:space="preserve">Zamówienia, </w:t>
      </w:r>
      <w:r w:rsidRPr="00EA3150">
        <w:t xml:space="preserve">podpisane oświadczenie o braku powiązań kapitałowych i osobowych z Wyższą Szkołą Bankową </w:t>
      </w:r>
      <w:r>
        <w:t>we Wrocławiu</w:t>
      </w:r>
      <w:r w:rsidRPr="00EA3150">
        <w:t xml:space="preserve"> zgodnie ze wzorem stanowiącym </w:t>
      </w:r>
      <w:r w:rsidRPr="00B326A7">
        <w:rPr>
          <w:b/>
        </w:rPr>
        <w:t>załącznik nr 2</w:t>
      </w:r>
      <w:r w:rsidR="00EA5051">
        <w:t xml:space="preserve"> do niniejszego Zamówienia oraz </w:t>
      </w:r>
      <w:r w:rsidR="00EA5051">
        <w:rPr>
          <w:rFonts w:asciiTheme="minorHAnsi" w:hAnsiTheme="minorHAnsi" w:cs="Calibri"/>
        </w:rPr>
        <w:t xml:space="preserve">wydruk ze strony: </w:t>
      </w:r>
      <w:r w:rsidR="00EA5051" w:rsidRPr="00104855">
        <w:rPr>
          <w:rFonts w:asciiTheme="minorHAnsi" w:hAnsiTheme="minorHAnsi" w:cs="Calibri"/>
        </w:rPr>
        <w:t>http://www.cpubenchmark.net</w:t>
      </w:r>
      <w:r w:rsidR="00EA5051">
        <w:rPr>
          <w:rFonts w:asciiTheme="minorHAnsi" w:hAnsiTheme="minorHAnsi" w:cs="Calibri"/>
        </w:rPr>
        <w:t>.</w:t>
      </w:r>
    </w:p>
    <w:p w:rsidR="00104855" w:rsidRDefault="00104855" w:rsidP="00556F47">
      <w:pPr>
        <w:spacing w:after="0" w:line="240" w:lineRule="auto"/>
        <w:jc w:val="both"/>
      </w:pPr>
    </w:p>
    <w:p w:rsidR="00104855" w:rsidRPr="00EA3150" w:rsidRDefault="00104855" w:rsidP="00556F47">
      <w:pPr>
        <w:spacing w:after="0" w:line="240" w:lineRule="auto"/>
        <w:jc w:val="both"/>
      </w:pPr>
      <w:r w:rsidRPr="00EA3150">
        <w:t xml:space="preserve">Oferta cenowa powinna być złożona w polskiej walucie (PLN) w wartości </w:t>
      </w:r>
      <w:r>
        <w:t>netto</w:t>
      </w:r>
      <w:r w:rsidRPr="00EA3150">
        <w:t>.</w:t>
      </w:r>
    </w:p>
    <w:p w:rsidR="004A674B" w:rsidRPr="00104855" w:rsidRDefault="004A674B" w:rsidP="00556F47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="TimesNewRomanPSMT"/>
          <w:b/>
          <w:u w:val="single"/>
          <w:lang w:eastAsia="pl-PL"/>
        </w:rPr>
      </w:pPr>
    </w:p>
    <w:p w:rsidR="00104855" w:rsidRDefault="00104855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400574" w:rsidRPr="00104855" w:rsidRDefault="00400574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Ofertę należy przesłać faxem na nr (071) 733 64 43 lub skan oferty przesłać mailem na adres </w:t>
      </w:r>
      <w:hyperlink r:id="rId8" w:history="1">
        <w:r w:rsidR="00FD29CA" w:rsidRPr="00104855">
          <w:rPr>
            <w:rStyle w:val="Hipercze"/>
            <w:rFonts w:asciiTheme="minorHAnsi" w:hAnsiTheme="minorHAnsi"/>
          </w:rPr>
          <w:t>ryszard.budyn@wsb.wroclaw.pl</w:t>
        </w:r>
      </w:hyperlink>
      <w:r w:rsidRPr="00104855">
        <w:rPr>
          <w:rFonts w:asciiTheme="minorHAnsi" w:hAnsiTheme="minorHAnsi"/>
        </w:rPr>
        <w:t xml:space="preserve"> lub złożyć w siedzibie Zamawiającego we Wrocławiu, ul. Fabryczna 29-31</w:t>
      </w:r>
      <w:r w:rsidR="00C43DA6" w:rsidRPr="00104855">
        <w:rPr>
          <w:rFonts w:asciiTheme="minorHAnsi" w:hAnsiTheme="minorHAnsi"/>
        </w:rPr>
        <w:t>,</w:t>
      </w:r>
      <w:r w:rsidRPr="00104855">
        <w:rPr>
          <w:rFonts w:asciiTheme="minorHAnsi" w:hAnsiTheme="minorHAnsi"/>
        </w:rPr>
        <w:t xml:space="preserve"> 53-609 Wrocław, budynek A pokój nr </w:t>
      </w:r>
      <w:r w:rsidR="0043517A" w:rsidRPr="00104855">
        <w:rPr>
          <w:rFonts w:asciiTheme="minorHAnsi" w:hAnsiTheme="minorHAnsi"/>
        </w:rPr>
        <w:t>208</w:t>
      </w:r>
      <w:r w:rsidRPr="00104855">
        <w:rPr>
          <w:rFonts w:asciiTheme="minorHAnsi" w:hAnsiTheme="minorHAnsi"/>
        </w:rPr>
        <w:t xml:space="preserve">, </w:t>
      </w:r>
      <w:r w:rsidR="002F59FC" w:rsidRPr="00104855">
        <w:rPr>
          <w:rFonts w:asciiTheme="minorHAnsi" w:hAnsiTheme="minorHAnsi"/>
          <w:b/>
        </w:rPr>
        <w:t xml:space="preserve">do </w:t>
      </w:r>
      <w:r w:rsidR="00967BEB" w:rsidRPr="00104855">
        <w:rPr>
          <w:rFonts w:asciiTheme="minorHAnsi" w:hAnsiTheme="minorHAnsi"/>
          <w:b/>
        </w:rPr>
        <w:t>16</w:t>
      </w:r>
      <w:r w:rsidR="00FD29CA" w:rsidRPr="00104855">
        <w:rPr>
          <w:rFonts w:asciiTheme="minorHAnsi" w:hAnsiTheme="minorHAnsi"/>
          <w:b/>
        </w:rPr>
        <w:t>.02.2016</w:t>
      </w:r>
      <w:r w:rsidRPr="00104855">
        <w:rPr>
          <w:rFonts w:asciiTheme="minorHAnsi" w:hAnsiTheme="minorHAnsi"/>
          <w:b/>
        </w:rPr>
        <w:t xml:space="preserve"> roku, do godziny 1</w:t>
      </w:r>
      <w:r w:rsidR="00F9654F" w:rsidRPr="00104855">
        <w:rPr>
          <w:rFonts w:asciiTheme="minorHAnsi" w:hAnsiTheme="minorHAnsi"/>
          <w:b/>
        </w:rPr>
        <w:t>4</w:t>
      </w:r>
      <w:r w:rsidRPr="00104855">
        <w:rPr>
          <w:rFonts w:asciiTheme="minorHAnsi" w:hAnsiTheme="minorHAnsi"/>
          <w:b/>
        </w:rPr>
        <w:t>.00.</w:t>
      </w:r>
      <w:r w:rsidRPr="00104855">
        <w:rPr>
          <w:rFonts w:asciiTheme="minorHAnsi" w:hAnsiTheme="minorHAnsi"/>
        </w:rPr>
        <w:t xml:space="preserve"> </w:t>
      </w:r>
    </w:p>
    <w:p w:rsidR="00FD29CA" w:rsidRPr="00104855" w:rsidRDefault="00FD29CA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400574" w:rsidRPr="00104855" w:rsidRDefault="00400574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Ocenie będą podlegać tylk</w:t>
      </w:r>
      <w:r w:rsidR="00DC6B34" w:rsidRPr="00104855">
        <w:rPr>
          <w:rFonts w:asciiTheme="minorHAnsi" w:hAnsiTheme="minorHAnsi"/>
        </w:rPr>
        <w:t xml:space="preserve">o oferty poprawne formalnie tj.: sporządzone w języku polskim oraz </w:t>
      </w:r>
      <w:r w:rsidRPr="00104855">
        <w:rPr>
          <w:rFonts w:asciiTheme="minorHAnsi" w:hAnsiTheme="minorHAnsi"/>
        </w:rPr>
        <w:t xml:space="preserve">złożone na formularzu ofertowym będącym załącznikiem nr 1 do niniejszego </w:t>
      </w:r>
      <w:r w:rsidR="00DB4771">
        <w:rPr>
          <w:rFonts w:asciiTheme="minorHAnsi" w:hAnsiTheme="minorHAnsi"/>
        </w:rPr>
        <w:t>rozeznania rynku</w:t>
      </w:r>
      <w:r w:rsidR="00EA5051">
        <w:rPr>
          <w:rFonts w:asciiTheme="minorHAnsi" w:hAnsiTheme="minorHAnsi"/>
        </w:rPr>
        <w:t xml:space="preserve"> wraz </w:t>
      </w:r>
      <w:r w:rsidR="00EA5051">
        <w:rPr>
          <w:rFonts w:asciiTheme="minorHAnsi" w:hAnsiTheme="minorHAnsi"/>
        </w:rPr>
        <w:lastRenderedPageBreak/>
        <w:t>z załącznikami</w:t>
      </w:r>
      <w:r w:rsidR="00730727" w:rsidRPr="00104855">
        <w:rPr>
          <w:rFonts w:asciiTheme="minorHAnsi" w:hAnsiTheme="minorHAnsi"/>
        </w:rPr>
        <w:t xml:space="preserve">, a także w pełni zgodne ze specyfikacją techniczną </w:t>
      </w:r>
      <w:r w:rsidR="00BB1B24" w:rsidRPr="00104855">
        <w:rPr>
          <w:rFonts w:asciiTheme="minorHAnsi" w:hAnsiTheme="minorHAnsi"/>
        </w:rPr>
        <w:t>i spełniające wszystkie kryteria opisane</w:t>
      </w:r>
      <w:r w:rsidR="00730727" w:rsidRPr="00104855">
        <w:rPr>
          <w:rFonts w:asciiTheme="minorHAnsi" w:hAnsiTheme="minorHAnsi"/>
        </w:rPr>
        <w:t xml:space="preserve"> w punkcie</w:t>
      </w:r>
      <w:r w:rsidR="00104855">
        <w:rPr>
          <w:rFonts w:asciiTheme="minorHAnsi" w:hAnsiTheme="minorHAnsi"/>
        </w:rPr>
        <w:t xml:space="preserve"> 1. Przedmiot zamówienia.</w:t>
      </w:r>
      <w:r w:rsidR="00730727" w:rsidRPr="00104855">
        <w:rPr>
          <w:rFonts w:asciiTheme="minorHAnsi" w:hAnsiTheme="minorHAnsi"/>
        </w:rPr>
        <w:t xml:space="preserve"> </w:t>
      </w:r>
    </w:p>
    <w:p w:rsidR="00DC6B34" w:rsidRPr="00104855" w:rsidRDefault="00DC6B34" w:rsidP="00556F47">
      <w:pPr>
        <w:suppressAutoHyphens/>
        <w:spacing w:after="0" w:line="240" w:lineRule="auto"/>
        <w:jc w:val="both"/>
        <w:rPr>
          <w:rFonts w:asciiTheme="minorHAnsi" w:hAnsiTheme="minorHAnsi"/>
          <w:bCs/>
        </w:rPr>
      </w:pPr>
    </w:p>
    <w:p w:rsidR="00FD29CA" w:rsidRPr="00104855" w:rsidRDefault="00DC6B34" w:rsidP="00556F47">
      <w:pPr>
        <w:suppressAutoHyphens/>
        <w:spacing w:after="0" w:line="240" w:lineRule="auto"/>
        <w:jc w:val="both"/>
        <w:rPr>
          <w:rFonts w:asciiTheme="minorHAnsi" w:hAnsiTheme="minorHAnsi"/>
          <w:bCs/>
        </w:rPr>
      </w:pPr>
      <w:r w:rsidRPr="00104855">
        <w:rPr>
          <w:rFonts w:asciiTheme="minorHAnsi" w:hAnsiTheme="minorHAnsi"/>
          <w:bCs/>
        </w:rPr>
        <w:t>Nie odpuszcza się możliwości składania ofert częściowych.</w:t>
      </w:r>
    </w:p>
    <w:p w:rsidR="00104855" w:rsidRPr="00104855" w:rsidRDefault="00104855" w:rsidP="00556F47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="TimesNewRomanPSMT"/>
          <w:lang w:eastAsia="pl-PL"/>
        </w:rPr>
      </w:pPr>
    </w:p>
    <w:p w:rsidR="00400574" w:rsidRPr="00EA5051" w:rsidRDefault="00400574" w:rsidP="00556F47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="TimesNewRomanPSMT"/>
          <w:b/>
          <w:u w:val="single"/>
          <w:lang w:eastAsia="pl-PL"/>
        </w:rPr>
      </w:pPr>
      <w:r w:rsidRPr="00EA5051">
        <w:rPr>
          <w:rFonts w:asciiTheme="minorHAnsi" w:hAnsiTheme="minorHAnsi" w:cs="TimesNewRomanPSMT"/>
          <w:b/>
          <w:u w:val="single"/>
          <w:lang w:eastAsia="pl-PL"/>
        </w:rPr>
        <w:t>Ocena ofert</w:t>
      </w:r>
      <w:r w:rsidR="00DC6B34" w:rsidRPr="00EA5051">
        <w:rPr>
          <w:rFonts w:asciiTheme="minorHAnsi" w:hAnsiTheme="minorHAnsi" w:cs="TimesNewRomanPSMT"/>
          <w:b/>
          <w:u w:val="single"/>
          <w:lang w:eastAsia="pl-PL"/>
        </w:rPr>
        <w:t>:</w:t>
      </w:r>
    </w:p>
    <w:p w:rsidR="00DA56CE" w:rsidRPr="00EA5051" w:rsidRDefault="00121328" w:rsidP="00EA5051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>Kryteria wyboru ofert (1</w:t>
      </w:r>
      <w:r w:rsidR="007574D4" w:rsidRPr="00EA5051">
        <w:rPr>
          <w:rFonts w:asciiTheme="minorHAnsi" w:hAnsiTheme="minorHAnsi"/>
          <w:sz w:val="22"/>
          <w:szCs w:val="22"/>
        </w:rPr>
        <w:t>00% kryterium): najniższa</w:t>
      </w:r>
      <w:r w:rsidR="00DA56CE" w:rsidRPr="00EA5051">
        <w:rPr>
          <w:rFonts w:asciiTheme="minorHAnsi" w:hAnsiTheme="minorHAnsi"/>
          <w:sz w:val="22"/>
          <w:szCs w:val="22"/>
        </w:rPr>
        <w:t xml:space="preserve"> </w:t>
      </w:r>
      <w:r w:rsidR="007574D4" w:rsidRPr="00EA5051">
        <w:rPr>
          <w:rFonts w:asciiTheme="minorHAnsi" w:hAnsiTheme="minorHAnsi"/>
          <w:sz w:val="22"/>
          <w:szCs w:val="22"/>
        </w:rPr>
        <w:t xml:space="preserve">cena </w:t>
      </w:r>
      <w:r w:rsidR="00670D1A" w:rsidRPr="00EA5051">
        <w:rPr>
          <w:rFonts w:asciiTheme="minorHAnsi" w:hAnsiTheme="minorHAnsi"/>
          <w:sz w:val="22"/>
          <w:szCs w:val="22"/>
        </w:rPr>
        <w:t>ne</w:t>
      </w:r>
      <w:r w:rsidR="007574D4" w:rsidRPr="00EA5051">
        <w:rPr>
          <w:rFonts w:asciiTheme="minorHAnsi" w:hAnsiTheme="minorHAnsi"/>
          <w:sz w:val="22"/>
          <w:szCs w:val="22"/>
        </w:rPr>
        <w:t>tto</w:t>
      </w:r>
      <w:r w:rsidR="000014CC" w:rsidRPr="00EA5051">
        <w:rPr>
          <w:rFonts w:asciiTheme="minorHAnsi" w:hAnsiTheme="minorHAnsi"/>
          <w:sz w:val="22"/>
          <w:szCs w:val="22"/>
        </w:rPr>
        <w:t xml:space="preserve"> </w:t>
      </w:r>
      <w:r w:rsidR="007574D4" w:rsidRPr="00EA5051">
        <w:rPr>
          <w:rFonts w:asciiTheme="minorHAnsi" w:hAnsiTheme="minorHAnsi"/>
          <w:sz w:val="22"/>
          <w:szCs w:val="22"/>
        </w:rPr>
        <w:t>wyrażona w złotych polskich</w:t>
      </w:r>
      <w:r w:rsidRPr="00EA5051">
        <w:rPr>
          <w:rFonts w:asciiTheme="minorHAnsi" w:hAnsiTheme="minorHAnsi"/>
          <w:bCs/>
          <w:sz w:val="22"/>
          <w:szCs w:val="22"/>
        </w:rPr>
        <w:t xml:space="preserve">. </w:t>
      </w:r>
      <w:r w:rsidR="00DA56CE" w:rsidRPr="00EA5051">
        <w:rPr>
          <w:rFonts w:asciiTheme="minorHAnsi" w:hAnsiTheme="minorHAnsi"/>
          <w:bCs/>
          <w:sz w:val="22"/>
          <w:szCs w:val="22"/>
        </w:rPr>
        <w:t xml:space="preserve">W cenie </w:t>
      </w:r>
      <w:r w:rsidR="00670D1A" w:rsidRPr="00EA5051">
        <w:rPr>
          <w:rFonts w:asciiTheme="minorHAnsi" w:hAnsiTheme="minorHAnsi"/>
          <w:bCs/>
          <w:sz w:val="22"/>
          <w:szCs w:val="22"/>
        </w:rPr>
        <w:t>ne</w:t>
      </w:r>
      <w:r w:rsidR="00DA56CE" w:rsidRPr="00EA5051">
        <w:rPr>
          <w:rFonts w:asciiTheme="minorHAnsi" w:hAnsiTheme="minorHAnsi"/>
          <w:bCs/>
          <w:sz w:val="22"/>
          <w:szCs w:val="22"/>
        </w:rPr>
        <w:t>tto Wykonawca zobowiązany jest ująć wszystkie przewidziane koszty związane z realizacją zamówienia.</w:t>
      </w:r>
    </w:p>
    <w:p w:rsidR="00DC6B34" w:rsidRPr="00EA5051" w:rsidRDefault="0075127B" w:rsidP="00EA5051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 xml:space="preserve">Termin dokonania oceny złożonych ofert i wyboru oferty najkorzystniejszej upływa w dniu </w:t>
      </w:r>
      <w:r w:rsidR="00874DC9" w:rsidRPr="00EA5051">
        <w:rPr>
          <w:rFonts w:asciiTheme="minorHAnsi" w:hAnsiTheme="minorHAnsi"/>
          <w:b/>
          <w:sz w:val="22"/>
          <w:szCs w:val="22"/>
        </w:rPr>
        <w:t>19</w:t>
      </w:r>
      <w:r w:rsidR="00FF1F6E" w:rsidRPr="00EA5051">
        <w:rPr>
          <w:rFonts w:asciiTheme="minorHAnsi" w:hAnsiTheme="minorHAnsi"/>
          <w:b/>
          <w:sz w:val="22"/>
          <w:szCs w:val="22"/>
        </w:rPr>
        <w:t>.02</w:t>
      </w:r>
      <w:r w:rsidRPr="00EA5051">
        <w:rPr>
          <w:rFonts w:asciiTheme="minorHAnsi" w:hAnsiTheme="minorHAnsi"/>
          <w:b/>
          <w:sz w:val="22"/>
          <w:szCs w:val="22"/>
        </w:rPr>
        <w:t>.201</w:t>
      </w:r>
      <w:r w:rsidR="00FF1F6E" w:rsidRPr="00EA5051">
        <w:rPr>
          <w:rFonts w:asciiTheme="minorHAnsi" w:hAnsiTheme="minorHAnsi"/>
          <w:b/>
          <w:sz w:val="22"/>
          <w:szCs w:val="22"/>
        </w:rPr>
        <w:t>6</w:t>
      </w:r>
      <w:r w:rsidRPr="00EA5051">
        <w:rPr>
          <w:rFonts w:asciiTheme="minorHAnsi" w:hAnsiTheme="minorHAnsi"/>
          <w:b/>
          <w:sz w:val="22"/>
          <w:szCs w:val="22"/>
        </w:rPr>
        <w:t xml:space="preserve"> r</w:t>
      </w:r>
      <w:r w:rsidRPr="00EA5051">
        <w:rPr>
          <w:rFonts w:asciiTheme="minorHAnsi" w:hAnsiTheme="minorHAnsi"/>
          <w:sz w:val="22"/>
          <w:szCs w:val="22"/>
        </w:rPr>
        <w:t xml:space="preserve">. Jeśli </w:t>
      </w:r>
      <w:r w:rsidR="00D20C50" w:rsidRPr="00EA5051">
        <w:rPr>
          <w:rFonts w:asciiTheme="minorHAnsi" w:hAnsiTheme="minorHAnsi"/>
          <w:sz w:val="22"/>
          <w:szCs w:val="22"/>
        </w:rPr>
        <w:t>Wykonawca, którego</w:t>
      </w:r>
      <w:r w:rsidRPr="00EA5051">
        <w:rPr>
          <w:rFonts w:asciiTheme="minorHAnsi" w:hAnsiTheme="minorHAnsi"/>
          <w:sz w:val="22"/>
          <w:szCs w:val="22"/>
        </w:rPr>
        <w:t xml:space="preserve"> oferta została wybrana, uchyla się od wykonania przedmiotowego zlecenia, Zamawiający może wybrać ofertę najkorzystniejszą spośród pozostałych ofert.</w:t>
      </w:r>
    </w:p>
    <w:p w:rsidR="00462654" w:rsidRPr="00EA5051" w:rsidRDefault="00DC6B34" w:rsidP="00EA5051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 xml:space="preserve">W toku badania i oceny oferty Zamawiający może żądać od Wykonawcy wyjaśnień dotyczących treści złożonej oferty. Zamawiający ma prawo do odrzucenia oferty, jeśli jej treść nie odpowiada treści </w:t>
      </w:r>
      <w:r w:rsidR="00DB4771" w:rsidRPr="00EA5051">
        <w:rPr>
          <w:rFonts w:asciiTheme="minorHAnsi" w:hAnsiTheme="minorHAnsi"/>
          <w:sz w:val="22"/>
          <w:szCs w:val="22"/>
        </w:rPr>
        <w:t>rozeznania rynku</w:t>
      </w:r>
      <w:r w:rsidRPr="00EA5051">
        <w:rPr>
          <w:rFonts w:asciiTheme="minorHAnsi" w:hAnsiTheme="minorHAnsi"/>
          <w:sz w:val="22"/>
          <w:szCs w:val="22"/>
        </w:rPr>
        <w:t xml:space="preserve">. Zamawiający przyzna zamówienie Wykonawcy, którego oferta spełnia wymagania określone w przedmiotowym </w:t>
      </w:r>
      <w:r w:rsidR="00DB4771" w:rsidRPr="00EA5051">
        <w:rPr>
          <w:rFonts w:asciiTheme="minorHAnsi" w:hAnsiTheme="minorHAnsi"/>
          <w:sz w:val="22"/>
          <w:szCs w:val="22"/>
        </w:rPr>
        <w:t>rozeznaniu rynku</w:t>
      </w:r>
      <w:r w:rsidRPr="00EA5051">
        <w:rPr>
          <w:rFonts w:asciiTheme="minorHAnsi" w:hAnsiTheme="minorHAnsi"/>
          <w:sz w:val="22"/>
          <w:szCs w:val="22"/>
        </w:rPr>
        <w:t xml:space="preserve"> oraz uznana zostanie za najkorzystniejszą wg przyjętych kryteriów oceny.</w:t>
      </w:r>
    </w:p>
    <w:p w:rsidR="00462654" w:rsidRPr="00EA5051" w:rsidRDefault="00462654" w:rsidP="00EA505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 xml:space="preserve">Oferta nie spełniająca wymogów formalnych określonych w niniejszym postępowaniu podlega odrzuceniu. </w:t>
      </w:r>
    </w:p>
    <w:p w:rsidR="00462654" w:rsidRPr="00EA5051" w:rsidRDefault="00462654" w:rsidP="00EA505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 xml:space="preserve">Powodem do odrzucenia oferty może być podanie ceny przewyższającej zaplanowany budżet na zamówienie. </w:t>
      </w:r>
    </w:p>
    <w:p w:rsidR="00462654" w:rsidRPr="00EA5051" w:rsidRDefault="00462654" w:rsidP="00EA505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 xml:space="preserve">W przypadku, gdy oferty przewyższać będą zaplanowany budżet na zamówienie, Zamawiający zastrzega sobie prawo do podjęcia negocjacji z oferentami, które miałyby na celu zmniejszenie kwoty zamówienia do akceptowalnego poziomu. </w:t>
      </w:r>
    </w:p>
    <w:p w:rsidR="00462654" w:rsidRPr="00EA5051" w:rsidRDefault="00462654" w:rsidP="00EA505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>Jeżeli nie będzie można dokonać wyboru oferty najkorzystniejszej ze względu na fakt, że oferty</w:t>
      </w:r>
      <w:r w:rsidR="00BA12B3" w:rsidRPr="00EA5051">
        <w:rPr>
          <w:rFonts w:asciiTheme="minorHAnsi" w:hAnsiTheme="minorHAnsi"/>
          <w:sz w:val="22"/>
          <w:szCs w:val="22"/>
        </w:rPr>
        <w:t xml:space="preserve"> zostały złożone na tą samą cenę</w:t>
      </w:r>
      <w:r w:rsidR="00E11137" w:rsidRPr="00EA5051">
        <w:rPr>
          <w:rFonts w:asciiTheme="minorHAnsi" w:hAnsiTheme="minorHAnsi"/>
          <w:sz w:val="22"/>
          <w:szCs w:val="22"/>
        </w:rPr>
        <w:t xml:space="preserve"> i będzie to cena najniższa ze wszystkich ofert</w:t>
      </w:r>
      <w:r w:rsidRPr="00EA5051">
        <w:rPr>
          <w:rFonts w:asciiTheme="minorHAnsi" w:hAnsiTheme="minorHAnsi"/>
          <w:sz w:val="22"/>
          <w:szCs w:val="22"/>
        </w:rPr>
        <w:t>, Zamawiający wezwie Wykonawców, którzy złożyli te oferty do złożenia ofert dodatkowych. Wykonawcy składając oferty dodatkowe nie mogą zaoferować cen wyższych niż zaoferowane w</w:t>
      </w:r>
      <w:r w:rsidR="00E11137" w:rsidRPr="00EA5051">
        <w:rPr>
          <w:rFonts w:asciiTheme="minorHAnsi" w:hAnsiTheme="minorHAnsi"/>
          <w:sz w:val="22"/>
          <w:szCs w:val="22"/>
        </w:rPr>
        <w:t xml:space="preserve"> pierwotnie</w:t>
      </w:r>
      <w:r w:rsidRPr="00EA5051">
        <w:rPr>
          <w:rFonts w:asciiTheme="minorHAnsi" w:hAnsiTheme="minorHAnsi"/>
          <w:sz w:val="22"/>
          <w:szCs w:val="22"/>
        </w:rPr>
        <w:t xml:space="preserve"> złożonych ofertach.</w:t>
      </w:r>
    </w:p>
    <w:p w:rsidR="00462654" w:rsidRPr="00EA5051" w:rsidRDefault="00462654" w:rsidP="00EA505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 xml:space="preserve">Przed </w:t>
      </w:r>
      <w:r w:rsidR="00E11137" w:rsidRPr="00EA5051">
        <w:rPr>
          <w:rFonts w:asciiTheme="minorHAnsi" w:hAnsiTheme="minorHAnsi"/>
          <w:sz w:val="22"/>
          <w:szCs w:val="22"/>
        </w:rPr>
        <w:t xml:space="preserve">realizacją Zamówienia </w:t>
      </w:r>
      <w:r w:rsidRPr="00EA5051">
        <w:rPr>
          <w:rFonts w:asciiTheme="minorHAnsi" w:hAnsiTheme="minorHAnsi"/>
          <w:sz w:val="22"/>
          <w:szCs w:val="22"/>
        </w:rPr>
        <w:t>Zamawiający może przeprowadzić dodatkowe negocjacje z Wykonawcą, którego oferta została uznana za najkorzystniejszą lub z dwoma Wykonawcami, których oferty zostały ocenione najwyżej w szczególności, jeśli oferty przekroczą kwoty, które Zamawiający zamierza przeznaczyć na realizację zamówienia lub zaproponowane ceny w rażący sposób odbiegają od cen rynkowych. Jeśli w wyniku negocjacji dojdzie do zmiany treści ofert, Wykonawca zobowiązany jest złożyć ofertę ostateczną w terminie 3 dni roboczych od dnia zakończenia negocjacji. Przebieg negocjacji jest odnotowywany stosowną informacją w protokole.</w:t>
      </w:r>
    </w:p>
    <w:p w:rsidR="00462654" w:rsidRPr="00EA5051" w:rsidRDefault="00462654" w:rsidP="00EA505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EA5051">
        <w:rPr>
          <w:rFonts w:asciiTheme="minorHAnsi" w:hAnsiTheme="minorHAnsi"/>
          <w:sz w:val="22"/>
          <w:szCs w:val="22"/>
        </w:rPr>
        <w:t>Każdy oferent przed upływem terminu składania ofert może zmienić lub wycofać swoją ofertę.</w:t>
      </w:r>
    </w:p>
    <w:p w:rsidR="00DA4E6F" w:rsidRPr="00104855" w:rsidRDefault="00DA4E6F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DC6B34" w:rsidRPr="00104855" w:rsidRDefault="00DC6B34" w:rsidP="00556F4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104855">
        <w:rPr>
          <w:rFonts w:asciiTheme="minorHAnsi" w:hAnsiTheme="minorHAnsi"/>
          <w:b/>
          <w:u w:val="single"/>
        </w:rPr>
        <w:t>Inne informacje</w:t>
      </w:r>
    </w:p>
    <w:p w:rsidR="00FD29CA" w:rsidRPr="00104855" w:rsidRDefault="00121328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Osobą uprawnioną do porozumiewania się z Wykonawcami jest: </w:t>
      </w:r>
      <w:r w:rsidR="00FF1F6E" w:rsidRPr="00104855">
        <w:rPr>
          <w:rFonts w:asciiTheme="minorHAnsi" w:hAnsiTheme="minorHAnsi"/>
        </w:rPr>
        <w:t>Ryszard Budyn</w:t>
      </w:r>
      <w:r w:rsidRPr="00104855">
        <w:rPr>
          <w:rFonts w:asciiTheme="minorHAnsi" w:hAnsiTheme="minorHAnsi"/>
          <w:b/>
        </w:rPr>
        <w:t xml:space="preserve">, </w:t>
      </w:r>
      <w:r w:rsidRPr="00104855">
        <w:rPr>
          <w:rFonts w:asciiTheme="minorHAnsi" w:hAnsiTheme="minorHAnsi"/>
        </w:rPr>
        <w:t>tel. (071) 3</w:t>
      </w:r>
      <w:r w:rsidR="00B2208C" w:rsidRPr="00104855">
        <w:rPr>
          <w:rFonts w:asciiTheme="minorHAnsi" w:hAnsiTheme="minorHAnsi"/>
        </w:rPr>
        <w:t>56</w:t>
      </w:r>
      <w:r w:rsidR="00FF1F6E" w:rsidRPr="00104855">
        <w:rPr>
          <w:rFonts w:asciiTheme="minorHAnsi" w:hAnsiTheme="minorHAnsi"/>
        </w:rPr>
        <w:t>1641</w:t>
      </w:r>
      <w:r w:rsidRPr="00104855">
        <w:rPr>
          <w:rFonts w:asciiTheme="minorHAnsi" w:hAnsiTheme="minorHAnsi"/>
        </w:rPr>
        <w:t>,</w:t>
      </w:r>
      <w:r w:rsidR="0043517A" w:rsidRPr="00104855">
        <w:rPr>
          <w:rFonts w:asciiTheme="minorHAnsi" w:hAnsiTheme="minorHAnsi"/>
        </w:rPr>
        <w:t xml:space="preserve"> </w:t>
      </w:r>
      <w:hyperlink r:id="rId9" w:history="1">
        <w:r w:rsidR="00FF1F6E" w:rsidRPr="00104855">
          <w:rPr>
            <w:rStyle w:val="Hipercze"/>
            <w:rFonts w:asciiTheme="minorHAnsi" w:hAnsiTheme="minorHAnsi"/>
          </w:rPr>
          <w:t>ryszard.budyn@wsb.wroclaw.pl</w:t>
        </w:r>
      </w:hyperlink>
      <w:r w:rsidR="0043517A" w:rsidRPr="00104855">
        <w:rPr>
          <w:rFonts w:asciiTheme="minorHAnsi" w:hAnsiTheme="minorHAnsi"/>
        </w:rPr>
        <w:t xml:space="preserve">  </w:t>
      </w:r>
      <w:r w:rsidRPr="00104855">
        <w:rPr>
          <w:rFonts w:asciiTheme="minorHAnsi" w:hAnsiTheme="minorHAnsi"/>
        </w:rPr>
        <w:t>ul. Fabryczna 29-31</w:t>
      </w:r>
      <w:r w:rsidR="00FF1F6E" w:rsidRPr="00104855">
        <w:rPr>
          <w:rFonts w:asciiTheme="minorHAnsi" w:hAnsiTheme="minorHAnsi"/>
        </w:rPr>
        <w:t>,</w:t>
      </w:r>
      <w:r w:rsidRPr="00104855">
        <w:rPr>
          <w:rFonts w:asciiTheme="minorHAnsi" w:hAnsiTheme="minorHAnsi"/>
        </w:rPr>
        <w:t xml:space="preserve"> 53-609 Wr</w:t>
      </w:r>
      <w:r w:rsidR="00FF1F6E" w:rsidRPr="00104855">
        <w:rPr>
          <w:rFonts w:asciiTheme="minorHAnsi" w:hAnsiTheme="minorHAnsi"/>
        </w:rPr>
        <w:t xml:space="preserve">ocław, budynek A, pokój </w:t>
      </w:r>
      <w:r w:rsidR="0043517A" w:rsidRPr="00104855">
        <w:rPr>
          <w:rFonts w:asciiTheme="minorHAnsi" w:hAnsiTheme="minorHAnsi"/>
        </w:rPr>
        <w:t>208</w:t>
      </w:r>
      <w:r w:rsidRPr="00104855">
        <w:rPr>
          <w:rFonts w:asciiTheme="minorHAnsi" w:hAnsiTheme="minorHAnsi"/>
        </w:rPr>
        <w:t>.</w:t>
      </w:r>
    </w:p>
    <w:p w:rsidR="00FD29CA" w:rsidRPr="00104855" w:rsidRDefault="00FD29CA" w:rsidP="00556F47">
      <w:pPr>
        <w:suppressAutoHyphens/>
        <w:spacing w:after="0" w:line="240" w:lineRule="auto"/>
        <w:jc w:val="both"/>
        <w:rPr>
          <w:rFonts w:asciiTheme="minorHAnsi" w:hAnsiTheme="minorHAnsi"/>
          <w:bCs/>
          <w:iCs/>
        </w:rPr>
      </w:pPr>
    </w:p>
    <w:p w:rsidR="00A53D07" w:rsidRPr="00104855" w:rsidRDefault="00A53D07" w:rsidP="00556F47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  <w:bCs/>
          <w:iCs/>
        </w:rPr>
        <w:t>Zamawiający zastrzega sobie prawo odwołania postępowania w każdej chwili bez podania przyczyny. W takiej sytuacji Zamawiający nie ponosi żadnej odpowiedzialności, w tym odszkodowawczej.</w:t>
      </w:r>
      <w:r w:rsidRPr="00104855">
        <w:rPr>
          <w:rFonts w:asciiTheme="minorHAnsi" w:hAnsiTheme="minorHAnsi"/>
        </w:rPr>
        <w:t xml:space="preserve"> </w:t>
      </w:r>
    </w:p>
    <w:p w:rsidR="00892CFF" w:rsidRDefault="00892CFF" w:rsidP="00556F47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DC6B34" w:rsidRPr="00104855" w:rsidRDefault="00797623" w:rsidP="00556F47">
      <w:pPr>
        <w:spacing w:after="0" w:line="240" w:lineRule="auto"/>
        <w:jc w:val="both"/>
        <w:rPr>
          <w:rFonts w:asciiTheme="minorHAnsi" w:hAnsiTheme="minorHAnsi"/>
          <w:bCs/>
        </w:rPr>
      </w:pPr>
      <w:r w:rsidRPr="00104855">
        <w:rPr>
          <w:rFonts w:asciiTheme="minorHAnsi" w:hAnsiTheme="minorHAnsi"/>
          <w:bCs/>
        </w:rPr>
        <w:t>Wykonawca</w:t>
      </w:r>
      <w:r w:rsidR="00DC6B34" w:rsidRPr="00104855">
        <w:rPr>
          <w:rFonts w:asciiTheme="minorHAnsi" w:hAnsiTheme="minorHAnsi"/>
          <w:bCs/>
        </w:rPr>
        <w:t xml:space="preserve"> zobowiązuje się do traktowania wszelkich informacji wynikających z niniejszego </w:t>
      </w:r>
      <w:r w:rsidR="00E56FEB" w:rsidRPr="00104855">
        <w:rPr>
          <w:rFonts w:asciiTheme="minorHAnsi" w:hAnsiTheme="minorHAnsi"/>
          <w:bCs/>
        </w:rPr>
        <w:t>rozeznania rynku</w:t>
      </w:r>
      <w:r w:rsidR="00DC6B34" w:rsidRPr="00104855">
        <w:rPr>
          <w:rFonts w:asciiTheme="minorHAnsi" w:hAnsiTheme="minorHAnsi"/>
          <w:bCs/>
        </w:rPr>
        <w:t xml:space="preserve"> jako poufne.</w:t>
      </w:r>
    </w:p>
    <w:p w:rsidR="00DA56CE" w:rsidRPr="00104855" w:rsidRDefault="00DA56CE" w:rsidP="00556F47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DA56CE" w:rsidRPr="00104855" w:rsidRDefault="00DA56CE" w:rsidP="00556F47">
      <w:pPr>
        <w:spacing w:after="0" w:line="240" w:lineRule="auto"/>
        <w:jc w:val="both"/>
        <w:rPr>
          <w:rFonts w:asciiTheme="minorHAnsi" w:hAnsiTheme="minorHAnsi"/>
          <w:bCs/>
        </w:rPr>
      </w:pPr>
      <w:r w:rsidRPr="00104855">
        <w:rPr>
          <w:rFonts w:asciiTheme="minorHAnsi" w:hAnsiTheme="minorHAnsi"/>
          <w:bCs/>
        </w:rPr>
        <w:t>Zamawiający nie dopuszcza możliwości powierzania przez Wykonawcę zamówienia podwykonawcom.</w:t>
      </w:r>
    </w:p>
    <w:p w:rsidR="004E7EF5" w:rsidRPr="00104855" w:rsidRDefault="004E7EF5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bCs/>
        </w:rPr>
      </w:pPr>
    </w:p>
    <w:p w:rsidR="009F31E6" w:rsidRPr="00104855" w:rsidRDefault="009F31E6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104855">
        <w:rPr>
          <w:rFonts w:asciiTheme="minorHAnsi" w:hAnsiTheme="minorHAnsi"/>
          <w:bCs/>
        </w:rPr>
        <w:t>Wykonawca nie może być podmiotem powiązanym z Zamawiającym</w:t>
      </w:r>
      <w:r w:rsidR="001B4353">
        <w:rPr>
          <w:rFonts w:asciiTheme="minorHAnsi" w:hAnsiTheme="minorHAnsi"/>
          <w:bCs/>
        </w:rPr>
        <w:t xml:space="preserve"> (beneficjentem </w:t>
      </w:r>
      <w:proofErr w:type="spellStart"/>
      <w:r w:rsidR="001B4353">
        <w:rPr>
          <w:rFonts w:asciiTheme="minorHAnsi" w:hAnsiTheme="minorHAnsi"/>
          <w:bCs/>
        </w:rPr>
        <w:t>projektu</w:t>
      </w:r>
      <w:proofErr w:type="spellEnd"/>
      <w:r w:rsidR="001B4353">
        <w:rPr>
          <w:rFonts w:asciiTheme="minorHAnsi" w:hAnsiTheme="minorHAnsi"/>
          <w:bCs/>
        </w:rPr>
        <w:t>)</w:t>
      </w:r>
      <w:r w:rsidRPr="00104855">
        <w:rPr>
          <w:rFonts w:asciiTheme="minorHAnsi" w:hAnsiTheme="minorHAnsi"/>
          <w:bCs/>
        </w:rPr>
        <w:t xml:space="preserve"> kapitałowo lub osobowo. </w:t>
      </w:r>
    </w:p>
    <w:p w:rsidR="009F31E6" w:rsidRPr="00104855" w:rsidRDefault="009F31E6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bCs/>
        </w:rPr>
      </w:pPr>
    </w:p>
    <w:p w:rsidR="00462654" w:rsidRPr="00104855" w:rsidRDefault="00462654" w:rsidP="00556F47">
      <w:pPr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 szczególności na:</w:t>
      </w:r>
    </w:p>
    <w:p w:rsidR="00462654" w:rsidRPr="00104855" w:rsidRDefault="00462654" w:rsidP="00556F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uczestniczeniu w spółce jako wspólnik spółki cywilnej lub spółki osobowej,</w:t>
      </w:r>
    </w:p>
    <w:p w:rsidR="00462654" w:rsidRPr="00104855" w:rsidRDefault="00462654" w:rsidP="00556F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posiadaniu co najmniej 10 % udziałów lub akcji,</w:t>
      </w:r>
    </w:p>
    <w:p w:rsidR="00462654" w:rsidRPr="00104855" w:rsidRDefault="00462654" w:rsidP="00556F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pełnieniu funkcji członka organu nadzorczego lub zarządzającego, prokurenta, pełnomocnika,</w:t>
      </w:r>
    </w:p>
    <w:p w:rsidR="00462654" w:rsidRPr="00104855" w:rsidRDefault="00462654" w:rsidP="00556F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04E7D" w:rsidRPr="00104855" w:rsidRDefault="00121328" w:rsidP="00556F47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104855">
        <w:rPr>
          <w:rFonts w:asciiTheme="minorHAnsi" w:hAnsiTheme="minorHAnsi"/>
          <w:sz w:val="22"/>
          <w:szCs w:val="22"/>
        </w:rPr>
        <w:br w:type="page"/>
      </w:r>
      <w:r w:rsidRPr="00104855">
        <w:rPr>
          <w:rFonts w:asciiTheme="minorHAnsi" w:hAnsiTheme="minorHAnsi"/>
          <w:sz w:val="22"/>
          <w:szCs w:val="22"/>
        </w:rPr>
        <w:lastRenderedPageBreak/>
        <w:tab/>
      </w:r>
      <w:r w:rsidRPr="00104855">
        <w:rPr>
          <w:rFonts w:asciiTheme="minorHAnsi" w:hAnsiTheme="minorHAnsi"/>
          <w:sz w:val="22"/>
          <w:szCs w:val="22"/>
        </w:rPr>
        <w:tab/>
      </w:r>
      <w:r w:rsidRPr="00104855">
        <w:rPr>
          <w:rFonts w:asciiTheme="minorHAnsi" w:hAnsiTheme="minorHAnsi"/>
          <w:sz w:val="22"/>
          <w:szCs w:val="22"/>
        </w:rPr>
        <w:tab/>
      </w:r>
      <w:r w:rsidRPr="00104855">
        <w:rPr>
          <w:rFonts w:asciiTheme="minorHAnsi" w:hAnsiTheme="minorHAnsi"/>
          <w:sz w:val="22"/>
          <w:szCs w:val="22"/>
        </w:rPr>
        <w:tab/>
      </w:r>
    </w:p>
    <w:p w:rsidR="00121328" w:rsidRPr="00104855" w:rsidRDefault="00121328" w:rsidP="00556F47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104855">
        <w:rPr>
          <w:rFonts w:asciiTheme="minorHAnsi" w:hAnsiTheme="minorHAnsi"/>
          <w:b/>
          <w:sz w:val="22"/>
          <w:szCs w:val="22"/>
        </w:rPr>
        <w:t xml:space="preserve">Załącznik nr 1 do </w:t>
      </w:r>
      <w:r w:rsidR="00D3590F" w:rsidRPr="00104855">
        <w:rPr>
          <w:rFonts w:asciiTheme="minorHAnsi" w:hAnsiTheme="minorHAnsi"/>
          <w:b/>
          <w:sz w:val="22"/>
          <w:szCs w:val="22"/>
        </w:rPr>
        <w:t>rozeznania rynku</w:t>
      </w:r>
      <w:r w:rsidRPr="00104855">
        <w:rPr>
          <w:rFonts w:asciiTheme="minorHAnsi" w:hAnsiTheme="minorHAnsi"/>
          <w:b/>
          <w:sz w:val="22"/>
          <w:szCs w:val="22"/>
        </w:rPr>
        <w:t xml:space="preserve"> na </w:t>
      </w:r>
      <w:r w:rsidR="0043517A" w:rsidRPr="00104855">
        <w:rPr>
          <w:rFonts w:asciiTheme="minorHAnsi" w:hAnsiTheme="minorHAnsi"/>
          <w:b/>
          <w:sz w:val="22"/>
          <w:szCs w:val="22"/>
        </w:rPr>
        <w:t>dostawę serwer</w:t>
      </w:r>
      <w:r w:rsidR="00892CFF">
        <w:rPr>
          <w:rFonts w:asciiTheme="minorHAnsi" w:hAnsiTheme="minorHAnsi"/>
          <w:b/>
          <w:sz w:val="22"/>
          <w:szCs w:val="22"/>
        </w:rPr>
        <w:t>a</w:t>
      </w:r>
    </w:p>
    <w:p w:rsidR="00D04E7D" w:rsidRPr="00104855" w:rsidRDefault="00D04E7D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121328" w:rsidRPr="00104855" w:rsidRDefault="0097385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Nr sprawy: </w:t>
      </w:r>
      <w:r w:rsidR="00D3590F" w:rsidRPr="00104855">
        <w:rPr>
          <w:rFonts w:asciiTheme="minorHAnsi" w:hAnsiTheme="minorHAnsi"/>
        </w:rPr>
        <w:t>2/02/2016/ANTY</w:t>
      </w:r>
    </w:p>
    <w:p w:rsidR="00121328" w:rsidRPr="00104855" w:rsidRDefault="00121328" w:rsidP="00556F47">
      <w:pPr>
        <w:pStyle w:val="Nagwek1"/>
        <w:widowControl w:val="0"/>
        <w:numPr>
          <w:ilvl w:val="0"/>
          <w:numId w:val="0"/>
        </w:numPr>
        <w:autoSpaceDE w:val="0"/>
        <w:spacing w:before="0" w:after="0"/>
        <w:rPr>
          <w:rFonts w:asciiTheme="minorHAnsi" w:hAnsiTheme="minorHAnsi"/>
          <w:bCs/>
          <w:spacing w:val="0"/>
          <w:kern w:val="0"/>
          <w:sz w:val="22"/>
          <w:szCs w:val="22"/>
        </w:rPr>
      </w:pPr>
      <w:r w:rsidRPr="00104855">
        <w:rPr>
          <w:rFonts w:asciiTheme="minorHAnsi" w:hAnsiTheme="minorHAnsi"/>
          <w:bCs/>
          <w:spacing w:val="0"/>
          <w:kern w:val="0"/>
          <w:sz w:val="22"/>
          <w:szCs w:val="22"/>
        </w:rPr>
        <w:t>FORMULARZ OFERTY</w:t>
      </w: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Dane </w:t>
      </w:r>
      <w:r w:rsidR="00D04E7D" w:rsidRPr="00104855">
        <w:rPr>
          <w:rFonts w:asciiTheme="minorHAnsi" w:hAnsiTheme="minorHAnsi"/>
        </w:rPr>
        <w:t>Wykonawcy</w:t>
      </w:r>
      <w:r w:rsidRPr="00104855">
        <w:rPr>
          <w:rFonts w:asciiTheme="minorHAnsi" w:hAnsiTheme="minorHAnsi"/>
        </w:rPr>
        <w:t>:</w:t>
      </w: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Nazwa:</w:t>
      </w: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lang w:val="de-DE"/>
        </w:rPr>
      </w:pPr>
      <w:r w:rsidRPr="00104855">
        <w:rPr>
          <w:rFonts w:asciiTheme="minorHAnsi" w:hAnsiTheme="minorHAnsi"/>
          <w:lang w:val="de-DE"/>
        </w:rPr>
        <w:t>NIP:</w:t>
      </w: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lang w:val="de-DE"/>
        </w:rPr>
      </w:pPr>
      <w:r w:rsidRPr="00104855">
        <w:rPr>
          <w:rFonts w:asciiTheme="minorHAnsi" w:hAnsiTheme="minorHAnsi"/>
          <w:lang w:val="de-DE"/>
        </w:rPr>
        <w:t>REGON:</w:t>
      </w: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Adres siedziby:</w:t>
      </w: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Osoba uprawniona do kontaktowania się </w:t>
      </w:r>
      <w:r w:rsidR="00D04E7D" w:rsidRPr="00104855">
        <w:rPr>
          <w:rFonts w:asciiTheme="minorHAnsi" w:hAnsiTheme="minorHAnsi"/>
        </w:rPr>
        <w:t>z Zamawiającym</w:t>
      </w:r>
      <w:r w:rsidRPr="00104855">
        <w:rPr>
          <w:rFonts w:asciiTheme="minorHAnsi" w:hAnsiTheme="minorHAnsi"/>
        </w:rPr>
        <w:t xml:space="preserve"> (imię i nazwisko, telefon, mail):</w:t>
      </w:r>
    </w:p>
    <w:p w:rsidR="00D04E7D" w:rsidRPr="00104855" w:rsidRDefault="00D04E7D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D04E7D" w:rsidRPr="00104855" w:rsidRDefault="00D04E7D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121328" w:rsidRPr="00104855" w:rsidRDefault="00121328" w:rsidP="00556F47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b/>
        </w:rPr>
      </w:pPr>
      <w:r w:rsidRPr="00104855">
        <w:rPr>
          <w:rFonts w:asciiTheme="minorHAnsi" w:hAnsiTheme="minorHAnsi"/>
        </w:rPr>
        <w:t xml:space="preserve">Odpowiadając na </w:t>
      </w:r>
      <w:r w:rsidR="00795A3C" w:rsidRPr="00104855">
        <w:rPr>
          <w:rFonts w:asciiTheme="minorHAnsi" w:hAnsiTheme="minorHAnsi"/>
        </w:rPr>
        <w:t xml:space="preserve">zaproszenie do złożenia oferty </w:t>
      </w:r>
      <w:r w:rsidRPr="00104855">
        <w:rPr>
          <w:rFonts w:asciiTheme="minorHAnsi" w:hAnsiTheme="minorHAnsi"/>
          <w:bCs/>
        </w:rPr>
        <w:t xml:space="preserve">na </w:t>
      </w:r>
      <w:r w:rsidR="00FD29CA" w:rsidRPr="00104855">
        <w:rPr>
          <w:rFonts w:asciiTheme="minorHAnsi" w:hAnsiTheme="minorHAnsi"/>
          <w:bCs/>
        </w:rPr>
        <w:t>dostawę serwera</w:t>
      </w:r>
      <w:r w:rsidR="00D04E7D" w:rsidRPr="00104855">
        <w:rPr>
          <w:rFonts w:asciiTheme="minorHAnsi" w:hAnsiTheme="minorHAnsi"/>
          <w:bCs/>
        </w:rPr>
        <w:t xml:space="preserve"> za </w:t>
      </w:r>
      <w:r w:rsidR="00D04E7D" w:rsidRPr="00104855">
        <w:rPr>
          <w:rFonts w:asciiTheme="minorHAnsi" w:hAnsiTheme="minorHAnsi"/>
          <w:b/>
        </w:rPr>
        <w:t xml:space="preserve">cenę </w:t>
      </w:r>
      <w:r w:rsidR="00670D1A" w:rsidRPr="00104855">
        <w:rPr>
          <w:rFonts w:asciiTheme="minorHAnsi" w:hAnsiTheme="minorHAnsi"/>
          <w:b/>
        </w:rPr>
        <w:t>ne</w:t>
      </w:r>
      <w:r w:rsidR="0043517A" w:rsidRPr="00104855">
        <w:rPr>
          <w:rFonts w:asciiTheme="minorHAnsi" w:hAnsiTheme="minorHAnsi"/>
          <w:b/>
        </w:rPr>
        <w:t>tto</w:t>
      </w:r>
      <w:r w:rsidR="00F61EF6" w:rsidRPr="00104855">
        <w:rPr>
          <w:rFonts w:asciiTheme="minorHAnsi" w:hAnsiTheme="minorHAnsi"/>
          <w:b/>
        </w:rPr>
        <w:t xml:space="preserve"> </w:t>
      </w:r>
      <w:r w:rsidR="00D04E7D" w:rsidRPr="00104855">
        <w:rPr>
          <w:rFonts w:asciiTheme="minorHAnsi" w:hAnsiTheme="minorHAnsi"/>
          <w:b/>
        </w:rPr>
        <w:t>wyrażoną</w:t>
      </w:r>
      <w:r w:rsidR="007574D4" w:rsidRPr="00104855">
        <w:rPr>
          <w:rFonts w:asciiTheme="minorHAnsi" w:hAnsiTheme="minorHAnsi"/>
          <w:b/>
        </w:rPr>
        <w:t xml:space="preserve"> w złotych polskich</w:t>
      </w:r>
      <w:r w:rsidR="00D04E7D" w:rsidRPr="00104855">
        <w:rPr>
          <w:rFonts w:asciiTheme="minorHAnsi" w:hAnsiTheme="minorHAnsi"/>
          <w:b/>
        </w:rPr>
        <w:t xml:space="preserve"> stanowiącą </w:t>
      </w:r>
      <w:r w:rsidRPr="00104855">
        <w:rPr>
          <w:rFonts w:asciiTheme="minorHAnsi" w:hAnsiTheme="minorHAnsi"/>
          <w:b/>
        </w:rPr>
        <w:t xml:space="preserve">całkowity koszt </w:t>
      </w:r>
      <w:r w:rsidR="00F61EF6" w:rsidRPr="00104855">
        <w:rPr>
          <w:rFonts w:asciiTheme="minorHAnsi" w:hAnsiTheme="minorHAnsi"/>
          <w:b/>
        </w:rPr>
        <w:t>realizacji przedmiotu zamówienia</w:t>
      </w:r>
      <w:r w:rsidR="00670D1A" w:rsidRPr="00104855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993"/>
        <w:gridCol w:w="2284"/>
        <w:gridCol w:w="2263"/>
      </w:tblGrid>
      <w:tr w:rsidR="00670D1A" w:rsidRPr="00104855" w:rsidTr="00FF1F6E">
        <w:tc>
          <w:tcPr>
            <w:tcW w:w="3510" w:type="dxa"/>
            <w:vAlign w:val="center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 xml:space="preserve">Przedmiot zamówienia (wg specyfikacji podanej w </w:t>
            </w:r>
            <w:r w:rsidR="00DB4771">
              <w:rPr>
                <w:rFonts w:asciiTheme="minorHAnsi" w:eastAsia="Times New Roman" w:hAnsiTheme="minorHAnsi"/>
                <w:b/>
              </w:rPr>
              <w:t>rozeznaniu rynku</w:t>
            </w:r>
            <w:r w:rsidRPr="00104855">
              <w:rPr>
                <w:rFonts w:asciiTheme="minorHAnsi" w:eastAsia="Times New Roman" w:hAnsiTheme="minorHAnsi"/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>Ilość</w:t>
            </w:r>
          </w:p>
        </w:tc>
        <w:tc>
          <w:tcPr>
            <w:tcW w:w="2284" w:type="dxa"/>
            <w:vAlign w:val="center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>Cena jednostkowa netto</w:t>
            </w:r>
          </w:p>
        </w:tc>
        <w:tc>
          <w:tcPr>
            <w:tcW w:w="2263" w:type="dxa"/>
            <w:vAlign w:val="center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>Wartość netto</w:t>
            </w:r>
          </w:p>
        </w:tc>
      </w:tr>
      <w:tr w:rsidR="00670D1A" w:rsidRPr="00104855" w:rsidTr="002C5BBE">
        <w:tc>
          <w:tcPr>
            <w:tcW w:w="3510" w:type="dxa"/>
          </w:tcPr>
          <w:p w:rsidR="00670D1A" w:rsidRPr="00104855" w:rsidRDefault="00670D1A" w:rsidP="00556F47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>SERWER</w:t>
            </w:r>
          </w:p>
        </w:tc>
        <w:tc>
          <w:tcPr>
            <w:tcW w:w="993" w:type="dxa"/>
          </w:tcPr>
          <w:p w:rsidR="00670D1A" w:rsidRPr="00104855" w:rsidRDefault="00FF1F6E" w:rsidP="00556F4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>1</w:t>
            </w:r>
          </w:p>
        </w:tc>
        <w:tc>
          <w:tcPr>
            <w:tcW w:w="2284" w:type="dxa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263" w:type="dxa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670D1A" w:rsidRPr="00104855" w:rsidTr="002C5BBE">
        <w:tc>
          <w:tcPr>
            <w:tcW w:w="6787" w:type="dxa"/>
            <w:gridSpan w:val="3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</w:rPr>
            </w:pPr>
            <w:r w:rsidRPr="00104855">
              <w:rPr>
                <w:rFonts w:asciiTheme="minorHAnsi" w:eastAsia="Times New Roman" w:hAnsiTheme="minorHAnsi"/>
                <w:b/>
              </w:rPr>
              <w:t>Suma (wartość netto całego przedmiotu zamówienia)</w:t>
            </w:r>
          </w:p>
        </w:tc>
        <w:tc>
          <w:tcPr>
            <w:tcW w:w="2263" w:type="dxa"/>
          </w:tcPr>
          <w:p w:rsidR="00670D1A" w:rsidRPr="00104855" w:rsidRDefault="00670D1A" w:rsidP="00556F47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F9654F" w:rsidRPr="00104855" w:rsidRDefault="00F9654F" w:rsidP="00556F47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2"/>
          <w:szCs w:val="22"/>
        </w:rPr>
      </w:pPr>
    </w:p>
    <w:p w:rsidR="00B9215C" w:rsidRPr="00104855" w:rsidRDefault="00BD5898" w:rsidP="00556F47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104855">
        <w:rPr>
          <w:rFonts w:asciiTheme="minorHAnsi" w:hAnsiTheme="minorHAnsi"/>
          <w:b/>
          <w:bCs/>
          <w:sz w:val="22"/>
          <w:szCs w:val="22"/>
        </w:rPr>
        <w:t>Specyfikacja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864"/>
      </w:tblGrid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Parametry techniczne</w:t>
            </w: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Typ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Obudowa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Płyta główna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Chipset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Procesor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Pamięć RAM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Sloty PCI Express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Karta graficzna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Wbudowane porty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Interfejsy sieciowe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Kontroler dysków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Kontroler SAS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Dyski twarde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Zasilacze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Bezpieczeństwo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Zarządzanie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Certyfikaty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pStyle w:val="Akapitzlist"/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Dokumentacja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1F6E" w:rsidRPr="00104855" w:rsidTr="00FF1F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4855">
              <w:rPr>
                <w:rFonts w:asciiTheme="minorHAnsi" w:hAnsiTheme="minorHAnsi"/>
                <w:b/>
              </w:rPr>
              <w:t>Wymagania dodatkowe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E" w:rsidRPr="00104855" w:rsidRDefault="00FF1F6E" w:rsidP="00556F47">
            <w:pPr>
              <w:pStyle w:val="Akapitzlist"/>
              <w:ind w:left="49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11137" w:rsidRP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 xml:space="preserve">Wykonawca oświadcza, że zapoznał się z treścią </w:t>
      </w:r>
      <w:r w:rsidR="00B861FE">
        <w:t>rozeznania rynku</w:t>
      </w:r>
      <w:r w:rsidRPr="00EA3150">
        <w:t xml:space="preserve"> wraz z załącznikami</w:t>
      </w:r>
      <w:r>
        <w:t>, spełnia warunki określone przez Zamawiającego</w:t>
      </w:r>
      <w:r w:rsidRPr="00EA3150">
        <w:t xml:space="preserve"> i nie wnosi do niego zastrzeżeń oraz przyjmuje warunki w nim zawarte.</w:t>
      </w:r>
    </w:p>
    <w:p w:rsid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11137">
        <w:rPr>
          <w:rFonts w:cs="Arial"/>
        </w:rPr>
        <w:t xml:space="preserve">Wykonawca oświadcza, że wszystkie informacje zamieszczone w ofercie są prawdziwe (za </w:t>
      </w:r>
      <w:r w:rsidRPr="00E11137">
        <w:rPr>
          <w:rFonts w:cs="Arial"/>
        </w:rPr>
        <w:lastRenderedPageBreak/>
        <w:t>składanie nieprawdziwych informacji Wykonawca odpowiada zgodnie z przepisami kodeksu karnego).</w:t>
      </w:r>
    </w:p>
    <w:p w:rsid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>Wykonawca oświadcza, iż został zaznajomiony z faktem, że pod uwagę będą brane wyłącznie oferty kompletne w szczególności złożone na formularzu ofer</w:t>
      </w:r>
      <w:r>
        <w:t>towym</w:t>
      </w:r>
      <w:r w:rsidRPr="00EA3150">
        <w:t xml:space="preserve">. Każdy wykonawca może złożyć tylko jedną ofertę. </w:t>
      </w:r>
    </w:p>
    <w:p w:rsid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 xml:space="preserve">Wykonawca potwierdza, że w cenę wliczył wszystkie koszty związane z pełną i terminową realizacją </w:t>
      </w:r>
      <w:proofErr w:type="spellStart"/>
      <w:r w:rsidRPr="00EA3150">
        <w:t>zamówienia</w:t>
      </w:r>
      <w:proofErr w:type="spellEnd"/>
      <w:r w:rsidRPr="00EA3150">
        <w:t xml:space="preserve">, zgodnie z warunkami określonymi </w:t>
      </w:r>
      <w:r w:rsidR="00A01696">
        <w:t xml:space="preserve">w </w:t>
      </w:r>
      <w:r w:rsidRPr="00EA3150">
        <w:t>niniejszym zamówieniu</w:t>
      </w:r>
      <w:r>
        <w:t>.</w:t>
      </w:r>
    </w:p>
    <w:p w:rsid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 xml:space="preserve">Wykonawca przyjmuje do wiadomości, iż w celu zapewnienia porównywalności wszystkich ofert, Zamawiający zastrzega sobie prawo do skontaktowania się z właściwymi Wykonawcami w celu uzupełnienia lub doprecyzowania przesłanych dokumentów. </w:t>
      </w:r>
    </w:p>
    <w:p w:rsid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>Zamawiający zastrzega sobie prawo do negocjacji warunków po wyborze oferty.</w:t>
      </w:r>
    </w:p>
    <w:p w:rsidR="00E11137" w:rsidRP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>Wykonawca oświadcza, iż przyjmuje do wiadomości, że oferty przysłane po terminie nie będą rozpatrywane</w:t>
      </w:r>
      <w:r>
        <w:rPr>
          <w:bCs/>
        </w:rPr>
        <w:t>.</w:t>
      </w:r>
    </w:p>
    <w:p w:rsidR="00E11137" w:rsidRPr="00E11137" w:rsidRDefault="00E11137" w:rsidP="00556F4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EA3150">
        <w:t>Do Formularza oferty załączam następujące oświadczenia, dokumenty i informacje:</w:t>
      </w:r>
    </w:p>
    <w:p w:rsidR="00E11137" w:rsidRDefault="00E11137" w:rsidP="00556F4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Załącznik nr 2 - Oświadczenie o </w:t>
      </w:r>
      <w:r w:rsidRPr="00EA3150">
        <w:t xml:space="preserve">braku powiązań kapitałowych i osobowych z Wyższą Szkołą Bankową </w:t>
      </w:r>
      <w:r>
        <w:t>we Wrocławiu</w:t>
      </w:r>
      <w:r>
        <w:rPr>
          <w:rFonts w:eastAsia="Arial"/>
        </w:rPr>
        <w:t xml:space="preserve"> </w:t>
      </w:r>
    </w:p>
    <w:p w:rsidR="00EA5051" w:rsidRPr="00E3664A" w:rsidRDefault="00EA5051" w:rsidP="00EA5051">
      <w:pPr>
        <w:pStyle w:val="Akapitzlist"/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E3664A">
        <w:rPr>
          <w:rFonts w:asciiTheme="minorHAnsi" w:hAnsiTheme="minorHAnsi" w:cs="Calibri"/>
          <w:sz w:val="22"/>
          <w:szCs w:val="22"/>
        </w:rPr>
        <w:t>Wydruk ze strony: http://www.cpubenchmark.net</w:t>
      </w:r>
    </w:p>
    <w:p w:rsidR="00E11137" w:rsidRPr="005501DD" w:rsidRDefault="00E11137" w:rsidP="00556F4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rial"/>
        </w:rPr>
      </w:pPr>
      <w:r w:rsidRPr="005501DD">
        <w:rPr>
          <w:rFonts w:eastAsia="Arial"/>
        </w:rPr>
        <w:t>…………………………………………</w:t>
      </w:r>
      <w:r>
        <w:t>…………………..</w:t>
      </w:r>
    </w:p>
    <w:p w:rsidR="00E11137" w:rsidRPr="00EA3150" w:rsidRDefault="00E11137" w:rsidP="00556F47">
      <w:pPr>
        <w:spacing w:after="0" w:line="240" w:lineRule="auto"/>
        <w:jc w:val="both"/>
        <w:rPr>
          <w:i/>
        </w:rPr>
      </w:pPr>
    </w:p>
    <w:p w:rsidR="00E11137" w:rsidRPr="00EA3150" w:rsidRDefault="00E11137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ind w:left="5664"/>
        <w:jc w:val="center"/>
        <w:rPr>
          <w:i/>
        </w:rPr>
      </w:pPr>
    </w:p>
    <w:p w:rsidR="00E11137" w:rsidRPr="00EA3150" w:rsidRDefault="00E11137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ind w:left="5664"/>
        <w:jc w:val="center"/>
        <w:rPr>
          <w:i/>
        </w:rPr>
      </w:pPr>
    </w:p>
    <w:p w:rsidR="00E11137" w:rsidRPr="00EA3150" w:rsidRDefault="00E11137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ind w:left="5664"/>
        <w:jc w:val="center"/>
        <w:rPr>
          <w:i/>
        </w:rPr>
      </w:pPr>
    </w:p>
    <w:p w:rsidR="00E11137" w:rsidRPr="00EA3150" w:rsidRDefault="00E11137" w:rsidP="00556F47">
      <w:pPr>
        <w:spacing w:after="0" w:line="240" w:lineRule="auto"/>
        <w:rPr>
          <w:i/>
        </w:rPr>
      </w:pPr>
    </w:p>
    <w:p w:rsidR="00E11137" w:rsidRPr="00EA3150" w:rsidRDefault="00E11137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rPr>
          <w:rFonts w:eastAsia="Arial"/>
          <w:i/>
        </w:rPr>
      </w:pPr>
      <w:r w:rsidRPr="00EA3150">
        <w:t xml:space="preserve">.............., dn. ............... 2016 r. </w:t>
      </w:r>
      <w:r w:rsidRPr="00EA3150">
        <w:tab/>
      </w:r>
      <w:r w:rsidRPr="00EA3150">
        <w:tab/>
      </w:r>
      <w:r w:rsidRPr="00EA3150">
        <w:rPr>
          <w:i/>
        </w:rPr>
        <w:t>………………………………………………</w:t>
      </w:r>
    </w:p>
    <w:p w:rsidR="00E11137" w:rsidRPr="00EA3150" w:rsidRDefault="00E11137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ind w:left="5664"/>
        <w:rPr>
          <w:i/>
        </w:rPr>
      </w:pPr>
    </w:p>
    <w:p w:rsidR="00E11137" w:rsidRPr="00EA3150" w:rsidRDefault="00E11137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ind w:left="5664"/>
        <w:jc w:val="center"/>
        <w:rPr>
          <w:i/>
        </w:rPr>
      </w:pPr>
      <w:r w:rsidRPr="00EA3150">
        <w:rPr>
          <w:i/>
        </w:rPr>
        <w:t>Podpis i pieczęć Wykonawcy lub osoby upoważnionej do składania oświadczeń woli w imieniu Wykonawcy</w:t>
      </w:r>
    </w:p>
    <w:p w:rsidR="00764E72" w:rsidRPr="00104855" w:rsidRDefault="00764E72" w:rsidP="00556F47">
      <w:pPr>
        <w:spacing w:after="0" w:line="240" w:lineRule="auto"/>
        <w:rPr>
          <w:rFonts w:asciiTheme="minorHAnsi" w:hAnsiTheme="minorHAnsi"/>
        </w:rPr>
      </w:pPr>
      <w:r w:rsidRPr="00104855">
        <w:rPr>
          <w:rFonts w:asciiTheme="minorHAnsi" w:hAnsiTheme="minorHAnsi"/>
        </w:rPr>
        <w:br w:type="page"/>
      </w:r>
    </w:p>
    <w:p w:rsidR="008328D6" w:rsidRDefault="008328D6" w:rsidP="00556F47">
      <w:pPr>
        <w:spacing w:after="0" w:line="240" w:lineRule="auto"/>
        <w:jc w:val="right"/>
        <w:rPr>
          <w:rFonts w:asciiTheme="minorHAnsi" w:hAnsiTheme="minorHAnsi"/>
        </w:rPr>
      </w:pPr>
    </w:p>
    <w:p w:rsidR="008328D6" w:rsidRPr="00104855" w:rsidRDefault="008328D6" w:rsidP="008328D6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2</w:t>
      </w:r>
      <w:r w:rsidRPr="00104855">
        <w:rPr>
          <w:rFonts w:asciiTheme="minorHAnsi" w:hAnsiTheme="minorHAnsi"/>
          <w:b/>
          <w:sz w:val="22"/>
          <w:szCs w:val="22"/>
        </w:rPr>
        <w:t xml:space="preserve"> do rozeznania rynku na dostawę serwer</w:t>
      </w:r>
      <w:r>
        <w:rPr>
          <w:rFonts w:asciiTheme="minorHAnsi" w:hAnsiTheme="minorHAnsi"/>
          <w:b/>
          <w:sz w:val="22"/>
          <w:szCs w:val="22"/>
        </w:rPr>
        <w:t>a</w:t>
      </w:r>
    </w:p>
    <w:p w:rsidR="00A24358" w:rsidRDefault="00A24358" w:rsidP="00556F47">
      <w:pPr>
        <w:spacing w:after="0" w:line="240" w:lineRule="auto"/>
        <w:rPr>
          <w:rFonts w:asciiTheme="minorHAnsi" w:hAnsiTheme="minorHAnsi"/>
        </w:rPr>
      </w:pPr>
    </w:p>
    <w:p w:rsidR="00A24358" w:rsidRDefault="00A24358" w:rsidP="00556F47">
      <w:pPr>
        <w:spacing w:after="0" w:line="240" w:lineRule="auto"/>
        <w:rPr>
          <w:rFonts w:asciiTheme="minorHAnsi" w:hAnsiTheme="minorHAnsi"/>
        </w:rPr>
      </w:pPr>
    </w:p>
    <w:p w:rsidR="00A24358" w:rsidRDefault="00A24358" w:rsidP="00556F47">
      <w:pPr>
        <w:spacing w:after="0" w:line="240" w:lineRule="auto"/>
        <w:rPr>
          <w:rFonts w:asciiTheme="minorHAnsi" w:hAnsiTheme="minorHAnsi"/>
        </w:rPr>
      </w:pPr>
    </w:p>
    <w:p w:rsidR="00D3590F" w:rsidRPr="00104855" w:rsidRDefault="00D3590F" w:rsidP="00556F47">
      <w:pPr>
        <w:spacing w:after="0" w:line="240" w:lineRule="auto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....................................................... </w:t>
      </w:r>
    </w:p>
    <w:p w:rsidR="00D3590F" w:rsidRPr="00104855" w:rsidRDefault="00D3590F" w:rsidP="00556F47">
      <w:pPr>
        <w:spacing w:after="0" w:line="240" w:lineRule="auto"/>
        <w:rPr>
          <w:rFonts w:asciiTheme="minorHAnsi" w:hAnsiTheme="minorHAnsi"/>
        </w:rPr>
      </w:pPr>
      <w:r w:rsidRPr="00104855">
        <w:rPr>
          <w:rFonts w:asciiTheme="minorHAnsi" w:hAnsiTheme="minorHAnsi"/>
        </w:rPr>
        <w:t xml:space="preserve">Dane teleadresowe Wykonawcy </w:t>
      </w:r>
    </w:p>
    <w:p w:rsidR="00D3590F" w:rsidRPr="00104855" w:rsidRDefault="00D3590F" w:rsidP="00556F47">
      <w:pPr>
        <w:autoSpaceDE w:val="0"/>
        <w:spacing w:after="0" w:line="240" w:lineRule="auto"/>
        <w:rPr>
          <w:rFonts w:asciiTheme="minorHAnsi" w:hAnsiTheme="minorHAnsi"/>
          <w:b/>
        </w:rPr>
      </w:pPr>
    </w:p>
    <w:p w:rsidR="00D3590F" w:rsidRPr="00104855" w:rsidRDefault="00D3590F" w:rsidP="00556F47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:rsidR="00A24358" w:rsidRDefault="00A24358" w:rsidP="00556F47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:rsidR="00A24358" w:rsidRDefault="00A24358" w:rsidP="00556F47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:rsidR="00D3590F" w:rsidRPr="00104855" w:rsidRDefault="00D3590F" w:rsidP="00556F47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104855">
        <w:rPr>
          <w:rFonts w:asciiTheme="minorHAnsi" w:hAnsiTheme="minorHAnsi"/>
          <w:b/>
        </w:rPr>
        <w:t xml:space="preserve">Oświadczenie o braku powiązań osobowych lub kapitałowych Wykonawcy z beneficjentem </w:t>
      </w:r>
      <w:proofErr w:type="spellStart"/>
      <w:r w:rsidRPr="00104855">
        <w:rPr>
          <w:rFonts w:asciiTheme="minorHAnsi" w:hAnsiTheme="minorHAnsi"/>
          <w:b/>
        </w:rPr>
        <w:t>projektu</w:t>
      </w:r>
      <w:proofErr w:type="spellEnd"/>
      <w:r w:rsidRPr="00104855">
        <w:rPr>
          <w:rFonts w:asciiTheme="minorHAnsi" w:hAnsiTheme="minorHAnsi"/>
          <w:b/>
        </w:rPr>
        <w:t xml:space="preserve"> </w:t>
      </w:r>
      <w:r w:rsidRPr="00104855">
        <w:rPr>
          <w:rFonts w:asciiTheme="minorHAnsi" w:hAnsiTheme="minorHAnsi"/>
        </w:rPr>
        <w:t>„</w:t>
      </w:r>
      <w:r w:rsidRPr="00104855">
        <w:rPr>
          <w:rFonts w:asciiTheme="minorHAnsi" w:hAnsiTheme="minorHAnsi"/>
          <w:b/>
        </w:rPr>
        <w:t xml:space="preserve">Wdrożenie systemu </w:t>
      </w:r>
      <w:proofErr w:type="spellStart"/>
      <w:r w:rsidRPr="00104855">
        <w:rPr>
          <w:rFonts w:asciiTheme="minorHAnsi" w:hAnsiTheme="minorHAnsi"/>
          <w:b/>
        </w:rPr>
        <w:t>antyplagiatowego</w:t>
      </w:r>
      <w:proofErr w:type="spellEnd"/>
      <w:r w:rsidRPr="00104855">
        <w:rPr>
          <w:rFonts w:asciiTheme="minorHAnsi" w:hAnsiTheme="minorHAnsi"/>
          <w:b/>
        </w:rPr>
        <w:t xml:space="preserve"> w Wyższej </w:t>
      </w:r>
      <w:r w:rsidRPr="00104855">
        <w:rPr>
          <w:rFonts w:asciiTheme="minorHAnsi" w:hAnsiTheme="minorHAnsi"/>
          <w:b/>
        </w:rPr>
        <w:br/>
        <w:t>Szkole Bankowej we Wrocławiu, Wyższej Szkole Zarządzania i Coachingu oraz Szkole Wyższej Rzemiosł Artystycznych i Zarządzania” nr POWR.03.04.00-00-0036/15</w:t>
      </w:r>
    </w:p>
    <w:p w:rsidR="00D3590F" w:rsidRPr="00104855" w:rsidRDefault="00D3590F" w:rsidP="00556F47">
      <w:pPr>
        <w:spacing w:after="0" w:line="240" w:lineRule="auto"/>
        <w:rPr>
          <w:rFonts w:asciiTheme="minorHAnsi" w:hAnsiTheme="minorHAnsi"/>
          <w:b/>
        </w:rPr>
      </w:pPr>
    </w:p>
    <w:p w:rsidR="00A24358" w:rsidRDefault="00A24358" w:rsidP="00556F47">
      <w:pPr>
        <w:spacing w:after="0" w:line="240" w:lineRule="auto"/>
        <w:rPr>
          <w:rFonts w:asciiTheme="minorHAnsi" w:hAnsiTheme="minorHAnsi"/>
        </w:rPr>
      </w:pPr>
    </w:p>
    <w:p w:rsidR="00A24358" w:rsidRDefault="00A24358" w:rsidP="00556F47">
      <w:pPr>
        <w:spacing w:after="0" w:line="240" w:lineRule="auto"/>
        <w:rPr>
          <w:rFonts w:asciiTheme="minorHAnsi" w:hAnsiTheme="minorHAnsi"/>
        </w:rPr>
      </w:pPr>
    </w:p>
    <w:p w:rsidR="00D3590F" w:rsidRPr="00104855" w:rsidRDefault="00D3590F" w:rsidP="00556F47">
      <w:pPr>
        <w:spacing w:after="0" w:line="240" w:lineRule="auto"/>
        <w:rPr>
          <w:rFonts w:asciiTheme="minorHAnsi" w:hAnsiTheme="minorHAnsi"/>
          <w:b/>
        </w:rPr>
      </w:pPr>
      <w:r w:rsidRPr="00104855">
        <w:rPr>
          <w:rFonts w:asciiTheme="minorHAnsi" w:hAnsiTheme="minorHAnsi"/>
        </w:rPr>
        <w:t>W odpowiedzi na ogłoszenie nr 2/02/2016/ANTY</w:t>
      </w:r>
      <w:r w:rsidRPr="00104855">
        <w:rPr>
          <w:rFonts w:asciiTheme="minorHAnsi" w:hAnsiTheme="minorHAnsi"/>
          <w:b/>
        </w:rPr>
        <w:t xml:space="preserve"> </w:t>
      </w:r>
      <w:r w:rsidRPr="00104855">
        <w:rPr>
          <w:rFonts w:asciiTheme="minorHAnsi" w:hAnsiTheme="minorHAnsi"/>
        </w:rPr>
        <w:t>oświadczam(y), że nie jestem(</w:t>
      </w:r>
      <w:proofErr w:type="spellStart"/>
      <w:r w:rsidRPr="00104855">
        <w:rPr>
          <w:rFonts w:asciiTheme="minorHAnsi" w:hAnsiTheme="minorHAnsi"/>
        </w:rPr>
        <w:t>eśmy</w:t>
      </w:r>
      <w:proofErr w:type="spellEnd"/>
      <w:r w:rsidRPr="00104855">
        <w:rPr>
          <w:rFonts w:asciiTheme="minorHAnsi" w:hAnsiTheme="minorHAnsi"/>
        </w:rPr>
        <w:t>) powiązani osobowo lub kapitałowo z Zamawiającym.</w:t>
      </w:r>
    </w:p>
    <w:p w:rsidR="00D3590F" w:rsidRPr="00104855" w:rsidRDefault="00D3590F" w:rsidP="00556F47">
      <w:pPr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 szczególności na:</w:t>
      </w:r>
    </w:p>
    <w:p w:rsidR="00D3590F" w:rsidRPr="00104855" w:rsidRDefault="00D3590F" w:rsidP="00556F4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uczestniczeniu w spółce jako wspólnik spółki cywilnej lub spółki osobowej,</w:t>
      </w:r>
    </w:p>
    <w:p w:rsidR="00D3590F" w:rsidRPr="00104855" w:rsidRDefault="00D3590F" w:rsidP="00556F4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posiadaniu co najmniej 10 % udziałów lub akcji,</w:t>
      </w:r>
    </w:p>
    <w:p w:rsidR="00D3590F" w:rsidRPr="00104855" w:rsidRDefault="00D3590F" w:rsidP="00556F4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pełnieniu funkcji członka organu nadzorczego lub zarządzającego, prokurenta, pełnomocnika,</w:t>
      </w:r>
    </w:p>
    <w:p w:rsidR="00D3590F" w:rsidRPr="00104855" w:rsidRDefault="00D3590F" w:rsidP="00556F4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104855">
        <w:rPr>
          <w:rFonts w:asciiTheme="minorHAnsi" w:hAnsi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3590F" w:rsidRPr="00104855" w:rsidRDefault="00D3590F" w:rsidP="00556F47">
      <w:pPr>
        <w:spacing w:after="0" w:line="240" w:lineRule="auto"/>
        <w:rPr>
          <w:rFonts w:asciiTheme="minorHAnsi" w:hAnsiTheme="minorHAnsi"/>
        </w:rPr>
      </w:pPr>
    </w:p>
    <w:p w:rsidR="00D3590F" w:rsidRDefault="00D3590F" w:rsidP="00556F47">
      <w:pPr>
        <w:spacing w:after="0" w:line="240" w:lineRule="auto"/>
        <w:rPr>
          <w:rFonts w:asciiTheme="minorHAnsi" w:hAnsiTheme="minorHAnsi"/>
        </w:rPr>
      </w:pPr>
    </w:p>
    <w:p w:rsidR="0013773E" w:rsidRDefault="0013773E" w:rsidP="00556F47">
      <w:pPr>
        <w:spacing w:after="0" w:line="240" w:lineRule="auto"/>
        <w:rPr>
          <w:rFonts w:asciiTheme="minorHAnsi" w:hAnsiTheme="minorHAnsi"/>
        </w:rPr>
      </w:pPr>
    </w:p>
    <w:p w:rsidR="0013773E" w:rsidRDefault="0013773E" w:rsidP="00556F47">
      <w:pPr>
        <w:spacing w:after="0" w:line="240" w:lineRule="auto"/>
        <w:rPr>
          <w:rFonts w:asciiTheme="minorHAnsi" w:hAnsiTheme="minorHAnsi"/>
        </w:rPr>
      </w:pPr>
    </w:p>
    <w:p w:rsidR="0013773E" w:rsidRDefault="0013773E" w:rsidP="00556F47">
      <w:pPr>
        <w:spacing w:after="0" w:line="240" w:lineRule="auto"/>
        <w:rPr>
          <w:rFonts w:asciiTheme="minorHAnsi" w:hAnsiTheme="minorHAnsi"/>
        </w:rPr>
      </w:pPr>
    </w:p>
    <w:p w:rsidR="0013773E" w:rsidRPr="00104855" w:rsidRDefault="0013773E" w:rsidP="00556F47">
      <w:pPr>
        <w:spacing w:after="0" w:line="240" w:lineRule="auto"/>
        <w:rPr>
          <w:rFonts w:asciiTheme="minorHAnsi" w:hAnsiTheme="minorHAnsi"/>
        </w:rPr>
      </w:pPr>
    </w:p>
    <w:p w:rsidR="00D3590F" w:rsidRPr="00104855" w:rsidRDefault="00D3590F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rPr>
          <w:rFonts w:asciiTheme="minorHAnsi" w:hAnsiTheme="minorHAnsi"/>
          <w:i/>
        </w:rPr>
      </w:pPr>
      <w:r w:rsidRPr="00104855">
        <w:rPr>
          <w:rFonts w:asciiTheme="minorHAnsi" w:hAnsiTheme="minorHAnsi"/>
        </w:rPr>
        <w:t xml:space="preserve">....................., dn. ............... 2016 r. </w:t>
      </w:r>
      <w:r w:rsidRPr="00104855">
        <w:rPr>
          <w:rFonts w:asciiTheme="minorHAnsi" w:hAnsiTheme="minorHAnsi"/>
        </w:rPr>
        <w:tab/>
      </w:r>
      <w:r w:rsidRPr="00104855">
        <w:rPr>
          <w:rFonts w:asciiTheme="minorHAnsi" w:hAnsiTheme="minorHAnsi"/>
          <w:i/>
        </w:rPr>
        <w:t>………………………………………………</w:t>
      </w:r>
    </w:p>
    <w:p w:rsidR="00D3590F" w:rsidRPr="00E11137" w:rsidRDefault="00D3590F" w:rsidP="00556F47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Theme="minorHAnsi" w:hAnsiTheme="minorHAnsi"/>
          <w:i/>
        </w:rPr>
      </w:pPr>
      <w:r w:rsidRPr="00104855">
        <w:rPr>
          <w:rFonts w:asciiTheme="minorHAnsi" w:hAnsiTheme="minorHAnsi"/>
          <w:i/>
        </w:rPr>
        <w:t>Podpis i pieczęć Wykonawcy lub osoby upoważnionej do składania oświadczeń woli w imieniu Wykonawcy</w:t>
      </w:r>
      <w:bookmarkStart w:id="0" w:name="_GoBack"/>
      <w:bookmarkEnd w:id="0"/>
    </w:p>
    <w:sectPr w:rsidR="00D3590F" w:rsidRPr="00E11137" w:rsidSect="00BB44D1">
      <w:headerReference w:type="default" r:id="rId10"/>
      <w:footerReference w:type="default" r:id="rId11"/>
      <w:pgSz w:w="11906" w:h="16838"/>
      <w:pgMar w:top="720" w:right="1566" w:bottom="720" w:left="14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B3" w:rsidRDefault="00BA12B3">
      <w:pPr>
        <w:spacing w:after="0" w:line="240" w:lineRule="auto"/>
      </w:pPr>
      <w:r>
        <w:separator/>
      </w:r>
    </w:p>
  </w:endnote>
  <w:endnote w:type="continuationSeparator" w:id="0">
    <w:p w:rsidR="00BA12B3" w:rsidRDefault="00BA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875850"/>
      <w:docPartObj>
        <w:docPartGallery w:val="Page Numbers (Bottom of Page)"/>
        <w:docPartUnique/>
      </w:docPartObj>
    </w:sdtPr>
    <w:sdtContent>
      <w:p w:rsidR="00BA12B3" w:rsidRDefault="00035457">
        <w:pPr>
          <w:pStyle w:val="Stopka"/>
          <w:jc w:val="right"/>
        </w:pPr>
        <w:fldSimple w:instr="PAGE   \* MERGEFORMAT">
          <w:r w:rsidR="00683749">
            <w:rPr>
              <w:noProof/>
            </w:rPr>
            <w:t>2</w:t>
          </w:r>
        </w:fldSimple>
      </w:p>
    </w:sdtContent>
  </w:sdt>
  <w:p w:rsidR="00BA12B3" w:rsidRDefault="00BA12B3" w:rsidP="00DB4771">
    <w:pPr>
      <w:tabs>
        <w:tab w:val="left" w:pos="2865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Projekt współfinansowany ze środków Unii Europejskiej</w:t>
    </w:r>
    <w:r>
      <w:rPr>
        <w:rFonts w:ascii="Tahoma" w:hAnsi="Tahoma" w:cs="Tahoma"/>
        <w:sz w:val="20"/>
        <w:szCs w:val="20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B3" w:rsidRDefault="00BA12B3">
      <w:pPr>
        <w:spacing w:after="0" w:line="240" w:lineRule="auto"/>
      </w:pPr>
      <w:r>
        <w:separator/>
      </w:r>
    </w:p>
  </w:footnote>
  <w:footnote w:type="continuationSeparator" w:id="0">
    <w:p w:rsidR="00BA12B3" w:rsidRDefault="00BA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B3" w:rsidRDefault="00BA12B3">
    <w:pPr>
      <w:pStyle w:val="Nagwek"/>
      <w:tabs>
        <w:tab w:val="clear" w:pos="4536"/>
        <w:tab w:val="clear" w:pos="9072"/>
        <w:tab w:val="left" w:pos="265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730250</wp:posOffset>
          </wp:positionH>
          <wp:positionV relativeFrom="paragraph">
            <wp:posOffset>-268605</wp:posOffset>
          </wp:positionV>
          <wp:extent cx="4676775" cy="904875"/>
          <wp:effectExtent l="19050" t="0" r="9525" b="0"/>
          <wp:wrapTight wrapText="bothSides">
            <wp:wrapPolygon edited="0">
              <wp:start x="-88" y="0"/>
              <wp:lineTo x="-88" y="21373"/>
              <wp:lineTo x="21644" y="21373"/>
              <wp:lineTo x="21644" y="0"/>
              <wp:lineTo x="-88" y="0"/>
            </wp:wrapPolygon>
          </wp:wrapTight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12B3" w:rsidRDefault="00BA12B3">
    <w:pPr>
      <w:pStyle w:val="Nagwek"/>
      <w:tabs>
        <w:tab w:val="clear" w:pos="4536"/>
        <w:tab w:val="clear" w:pos="9072"/>
        <w:tab w:val="left" w:pos="26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pacing w:val="20"/>
      </w:rPr>
    </w:lvl>
  </w:abstractNum>
  <w:abstractNum w:abstractNumId="2">
    <w:nsid w:val="00000005"/>
    <w:multiLevelType w:val="multilevel"/>
    <w:tmpl w:val="00000005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singleLevel"/>
    <w:tmpl w:val="E6B08CAE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Calibri" w:eastAsia="Calibri" w:hAnsi="Calibri" w:cs="Times New Roman"/>
        <w:b w:val="0"/>
      </w:rPr>
    </w:lvl>
  </w:abstractNum>
  <w:abstractNum w:abstractNumId="4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eastAsia="ArialMT" w:cs="Times New Roman" w:hint="default"/>
      </w:rPr>
    </w:lvl>
  </w:abstractNum>
  <w:abstractNum w:abstractNumId="5">
    <w:nsid w:val="00584F7B"/>
    <w:multiLevelType w:val="hybridMultilevel"/>
    <w:tmpl w:val="C4B629B4"/>
    <w:name w:val="WW8Num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40738"/>
    <w:multiLevelType w:val="hybridMultilevel"/>
    <w:tmpl w:val="44FA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0B05A1"/>
    <w:multiLevelType w:val="hybridMultilevel"/>
    <w:tmpl w:val="44A27E60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C7131"/>
    <w:multiLevelType w:val="hybridMultilevel"/>
    <w:tmpl w:val="6CD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845D4"/>
    <w:multiLevelType w:val="hybridMultilevel"/>
    <w:tmpl w:val="AB08D7BE"/>
    <w:lvl w:ilvl="0" w:tplc="45183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1F32"/>
    <w:multiLevelType w:val="hybridMultilevel"/>
    <w:tmpl w:val="11B49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B5F80"/>
    <w:multiLevelType w:val="hybridMultilevel"/>
    <w:tmpl w:val="668CA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A7AA6"/>
    <w:multiLevelType w:val="hybridMultilevel"/>
    <w:tmpl w:val="DD74626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F7753"/>
    <w:multiLevelType w:val="multilevel"/>
    <w:tmpl w:val="17A20614"/>
    <w:name w:val="WW8Num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FBE7DBE"/>
    <w:multiLevelType w:val="hybridMultilevel"/>
    <w:tmpl w:val="98E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9B135BA"/>
    <w:multiLevelType w:val="hybridMultilevel"/>
    <w:tmpl w:val="AB08D7BE"/>
    <w:lvl w:ilvl="0" w:tplc="45183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16116"/>
    <w:multiLevelType w:val="hybridMultilevel"/>
    <w:tmpl w:val="8E5E50C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C6907"/>
    <w:multiLevelType w:val="hybridMultilevel"/>
    <w:tmpl w:val="F404F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2922B4"/>
    <w:multiLevelType w:val="hybridMultilevel"/>
    <w:tmpl w:val="3B56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11B5C"/>
    <w:rsid w:val="000014CC"/>
    <w:rsid w:val="00003D72"/>
    <w:rsid w:val="000308E9"/>
    <w:rsid w:val="00035457"/>
    <w:rsid w:val="0009505D"/>
    <w:rsid w:val="00104855"/>
    <w:rsid w:val="00116C2D"/>
    <w:rsid w:val="00121328"/>
    <w:rsid w:val="0013773E"/>
    <w:rsid w:val="0013792E"/>
    <w:rsid w:val="00194AC6"/>
    <w:rsid w:val="001A5C8B"/>
    <w:rsid w:val="001B01DF"/>
    <w:rsid w:val="001B36C4"/>
    <w:rsid w:val="001B4353"/>
    <w:rsid w:val="001F3776"/>
    <w:rsid w:val="002078D5"/>
    <w:rsid w:val="00265726"/>
    <w:rsid w:val="002A1DA1"/>
    <w:rsid w:val="002A77CA"/>
    <w:rsid w:val="002C5BBE"/>
    <w:rsid w:val="002F4FF9"/>
    <w:rsid w:val="002F59FC"/>
    <w:rsid w:val="00302D33"/>
    <w:rsid w:val="00311B5C"/>
    <w:rsid w:val="00321F2A"/>
    <w:rsid w:val="003764AC"/>
    <w:rsid w:val="003801CE"/>
    <w:rsid w:val="00381076"/>
    <w:rsid w:val="00383D79"/>
    <w:rsid w:val="00396646"/>
    <w:rsid w:val="003C16D3"/>
    <w:rsid w:val="003C336D"/>
    <w:rsid w:val="003E04F9"/>
    <w:rsid w:val="00400574"/>
    <w:rsid w:val="00403F29"/>
    <w:rsid w:val="00412090"/>
    <w:rsid w:val="004132DA"/>
    <w:rsid w:val="00430010"/>
    <w:rsid w:val="0043517A"/>
    <w:rsid w:val="00444879"/>
    <w:rsid w:val="00462654"/>
    <w:rsid w:val="004771F8"/>
    <w:rsid w:val="004A674B"/>
    <w:rsid w:val="004A7758"/>
    <w:rsid w:val="004C6DF1"/>
    <w:rsid w:val="004E205C"/>
    <w:rsid w:val="004E7EF5"/>
    <w:rsid w:val="005329AE"/>
    <w:rsid w:val="00545C20"/>
    <w:rsid w:val="00555F70"/>
    <w:rsid w:val="00556F47"/>
    <w:rsid w:val="00570528"/>
    <w:rsid w:val="0059615F"/>
    <w:rsid w:val="005B3C7E"/>
    <w:rsid w:val="00602A6E"/>
    <w:rsid w:val="0062160E"/>
    <w:rsid w:val="00627841"/>
    <w:rsid w:val="006343E8"/>
    <w:rsid w:val="00670D1A"/>
    <w:rsid w:val="00683749"/>
    <w:rsid w:val="00690817"/>
    <w:rsid w:val="006A0638"/>
    <w:rsid w:val="006B353F"/>
    <w:rsid w:val="006B79C5"/>
    <w:rsid w:val="006C7226"/>
    <w:rsid w:val="00725D6A"/>
    <w:rsid w:val="00730727"/>
    <w:rsid w:val="0075127B"/>
    <w:rsid w:val="00755F56"/>
    <w:rsid w:val="007574D4"/>
    <w:rsid w:val="0076167E"/>
    <w:rsid w:val="00764E72"/>
    <w:rsid w:val="00795A3C"/>
    <w:rsid w:val="00797623"/>
    <w:rsid w:val="007A496F"/>
    <w:rsid w:val="007B6A7E"/>
    <w:rsid w:val="007D6140"/>
    <w:rsid w:val="007E3F57"/>
    <w:rsid w:val="00804BC8"/>
    <w:rsid w:val="0081167F"/>
    <w:rsid w:val="00820D08"/>
    <w:rsid w:val="0082120B"/>
    <w:rsid w:val="008328D6"/>
    <w:rsid w:val="00844DC2"/>
    <w:rsid w:val="00847861"/>
    <w:rsid w:val="00874DC9"/>
    <w:rsid w:val="008851AE"/>
    <w:rsid w:val="008858B9"/>
    <w:rsid w:val="00892CFF"/>
    <w:rsid w:val="008963A1"/>
    <w:rsid w:val="008C453E"/>
    <w:rsid w:val="008F105A"/>
    <w:rsid w:val="00905216"/>
    <w:rsid w:val="009256F0"/>
    <w:rsid w:val="00946A5B"/>
    <w:rsid w:val="00955057"/>
    <w:rsid w:val="00967BEB"/>
    <w:rsid w:val="00973858"/>
    <w:rsid w:val="009938C9"/>
    <w:rsid w:val="00996866"/>
    <w:rsid w:val="009D6F5C"/>
    <w:rsid w:val="009F2404"/>
    <w:rsid w:val="009F31E6"/>
    <w:rsid w:val="00A01696"/>
    <w:rsid w:val="00A15B29"/>
    <w:rsid w:val="00A24358"/>
    <w:rsid w:val="00A46E94"/>
    <w:rsid w:val="00A53D07"/>
    <w:rsid w:val="00A90261"/>
    <w:rsid w:val="00AA29D1"/>
    <w:rsid w:val="00B079DA"/>
    <w:rsid w:val="00B1302F"/>
    <w:rsid w:val="00B14513"/>
    <w:rsid w:val="00B2208C"/>
    <w:rsid w:val="00B275DF"/>
    <w:rsid w:val="00B326A7"/>
    <w:rsid w:val="00B35B49"/>
    <w:rsid w:val="00B6523D"/>
    <w:rsid w:val="00B759C0"/>
    <w:rsid w:val="00B8402E"/>
    <w:rsid w:val="00B861FE"/>
    <w:rsid w:val="00B9215C"/>
    <w:rsid w:val="00B93280"/>
    <w:rsid w:val="00BA12B3"/>
    <w:rsid w:val="00BA1A99"/>
    <w:rsid w:val="00BA3F2F"/>
    <w:rsid w:val="00BB1B24"/>
    <w:rsid w:val="00BB2AF4"/>
    <w:rsid w:val="00BB44D1"/>
    <w:rsid w:val="00BC0307"/>
    <w:rsid w:val="00BC4721"/>
    <w:rsid w:val="00BD5898"/>
    <w:rsid w:val="00BF55AF"/>
    <w:rsid w:val="00C21343"/>
    <w:rsid w:val="00C27426"/>
    <w:rsid w:val="00C43DA6"/>
    <w:rsid w:val="00C52192"/>
    <w:rsid w:val="00C72BAF"/>
    <w:rsid w:val="00C73BC8"/>
    <w:rsid w:val="00C926D3"/>
    <w:rsid w:val="00C959DA"/>
    <w:rsid w:val="00CD071B"/>
    <w:rsid w:val="00CD719D"/>
    <w:rsid w:val="00D03DEE"/>
    <w:rsid w:val="00D04E7D"/>
    <w:rsid w:val="00D20C50"/>
    <w:rsid w:val="00D229DB"/>
    <w:rsid w:val="00D27673"/>
    <w:rsid w:val="00D27C03"/>
    <w:rsid w:val="00D3590F"/>
    <w:rsid w:val="00D40DCA"/>
    <w:rsid w:val="00D4166C"/>
    <w:rsid w:val="00D66EBE"/>
    <w:rsid w:val="00D81B63"/>
    <w:rsid w:val="00DA4E6F"/>
    <w:rsid w:val="00DA56CE"/>
    <w:rsid w:val="00DB4771"/>
    <w:rsid w:val="00DC6B34"/>
    <w:rsid w:val="00DE4771"/>
    <w:rsid w:val="00E11137"/>
    <w:rsid w:val="00E24BA6"/>
    <w:rsid w:val="00E3664A"/>
    <w:rsid w:val="00E45C42"/>
    <w:rsid w:val="00E56FEB"/>
    <w:rsid w:val="00E766F0"/>
    <w:rsid w:val="00EA5051"/>
    <w:rsid w:val="00EE762F"/>
    <w:rsid w:val="00F27238"/>
    <w:rsid w:val="00F3141A"/>
    <w:rsid w:val="00F61EF6"/>
    <w:rsid w:val="00F9654F"/>
    <w:rsid w:val="00FA115E"/>
    <w:rsid w:val="00FB2100"/>
    <w:rsid w:val="00FC22F5"/>
    <w:rsid w:val="00FD29CA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D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B44D1"/>
    <w:pPr>
      <w:keepNext/>
      <w:numPr>
        <w:numId w:val="9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/>
      <w:b/>
      <w:spacing w:val="30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BB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BB44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801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">
    <w:name w:val="header"/>
    <w:basedOn w:val="Normalny"/>
    <w:unhideWhenUsed/>
    <w:rsid w:val="00BB4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B44D1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rsid w:val="00BB4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B44D1"/>
    <w:rPr>
      <w:sz w:val="22"/>
      <w:szCs w:val="22"/>
      <w:lang w:eastAsia="en-US"/>
    </w:rPr>
  </w:style>
  <w:style w:type="paragraph" w:styleId="Tekstpodstawowy">
    <w:name w:val="Body Text"/>
    <w:basedOn w:val="Normalny"/>
    <w:rsid w:val="00BB44D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rial-12">
    <w:name w:val="Arial-12"/>
    <w:basedOn w:val="Normalny"/>
    <w:rsid w:val="00BB44D1"/>
    <w:pPr>
      <w:suppressAutoHyphens/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basedOn w:val="Domylnaczcionkaakapitu"/>
    <w:rsid w:val="00BB44D1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3801CE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3517A"/>
    <w:rPr>
      <w:color w:val="800080"/>
      <w:u w:val="single"/>
    </w:rPr>
  </w:style>
  <w:style w:type="paragraph" w:customStyle="1" w:styleId="Default">
    <w:name w:val="Default"/>
    <w:rsid w:val="00E45C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45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113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budyn@wsb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szard.budyn@wsb.wroclaw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9094-91A1-4200-9199-AF84F347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15148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mailto:ryszard.budyn@wsb.wroclaw.pl</vt:lpwstr>
      </vt:variant>
      <vt:variant>
        <vt:lpwstr/>
      </vt:variant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mailto:ryszard.budyn@wsb.wroclaw.pl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Anna-Ch</dc:creator>
  <cp:keywords/>
  <cp:lastModifiedBy>LENOVO USER</cp:lastModifiedBy>
  <cp:revision>21</cp:revision>
  <cp:lastPrinted>2016-02-05T13:41:00Z</cp:lastPrinted>
  <dcterms:created xsi:type="dcterms:W3CDTF">2016-02-05T11:10:00Z</dcterms:created>
  <dcterms:modified xsi:type="dcterms:W3CDTF">2016-02-23T08:44:00Z</dcterms:modified>
</cp:coreProperties>
</file>